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2" w:type="dxa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6946"/>
      </w:tblGrid>
      <w:tr w:rsidR="00B8466C" w:rsidRPr="009578C4" w:rsidTr="00B8466C">
        <w:trPr>
          <w:cantSplit/>
          <w:trHeight w:val="2520"/>
        </w:trPr>
        <w:tc>
          <w:tcPr>
            <w:tcW w:w="2296" w:type="dxa"/>
            <w:tcBorders>
              <w:bottom w:val="nil"/>
              <w:right w:val="single" w:sz="4" w:space="0" w:color="4A5E00"/>
            </w:tcBorders>
            <w:shd w:val="clear" w:color="auto" w:fill="4A5E00"/>
            <w:vAlign w:val="center"/>
          </w:tcPr>
          <w:p w:rsidR="00B8466C" w:rsidRPr="00B8466C" w:rsidRDefault="00D36CD6">
            <w:pPr>
              <w:spacing w:before="120"/>
              <w:jc w:val="center"/>
              <w:rPr>
                <w:rFonts w:ascii="Book Antiqua" w:hAnsi="Book Antiqua"/>
                <w:color w:val="FFFFFF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Book Antiqua" w:hAnsi="Book Antiqua"/>
                <w:noProof/>
                <w:sz w:val="15"/>
                <w:szCs w:val="15"/>
                <w:lang w:eastAsia="de-CH"/>
              </w:rPr>
              <w:drawing>
                <wp:inline distT="0" distB="0" distL="0" distR="0">
                  <wp:extent cx="742315" cy="1029335"/>
                  <wp:effectExtent l="0" t="0" r="635" b="0"/>
                  <wp:docPr id="1" name="Bild 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66C" w:rsidRPr="000244A7" w:rsidRDefault="00B8466C">
            <w:pPr>
              <w:spacing w:before="120"/>
              <w:jc w:val="center"/>
              <w:rPr>
                <w:rFonts w:ascii="Book Antiqua" w:hAnsi="Book Antiqua"/>
                <w:color w:val="FFFFFF"/>
                <w:sz w:val="15"/>
                <w:szCs w:val="15"/>
                <w:lang w:val="en-GB"/>
              </w:rPr>
            </w:pPr>
            <w:proofErr w:type="spellStart"/>
            <w:r w:rsidRPr="000244A7">
              <w:rPr>
                <w:rFonts w:ascii="Book Antiqua" w:hAnsi="Book Antiqua"/>
                <w:color w:val="FFFFFF"/>
                <w:sz w:val="15"/>
                <w:szCs w:val="15"/>
                <w:lang w:val="en-GB"/>
              </w:rPr>
              <w:t>Dr.</w:t>
            </w:r>
            <w:proofErr w:type="spellEnd"/>
            <w:r w:rsidRPr="000244A7">
              <w:rPr>
                <w:rFonts w:ascii="Book Antiqua" w:hAnsi="Book Antiqua"/>
                <w:color w:val="FFFFFF"/>
                <w:sz w:val="15"/>
                <w:szCs w:val="15"/>
                <w:lang w:val="en-GB"/>
              </w:rPr>
              <w:t xml:space="preserve"> Andreas A. Busch</w:t>
            </w:r>
          </w:p>
          <w:p w:rsidR="00B8466C" w:rsidRPr="000244A7" w:rsidRDefault="000244A7">
            <w:pPr>
              <w:spacing w:after="120" w:line="260" w:lineRule="atLeast"/>
              <w:ind w:left="74"/>
              <w:jc w:val="center"/>
              <w:rPr>
                <w:rFonts w:ascii="Book Antiqua" w:hAnsi="Book Antiqua"/>
                <w:b/>
                <w:sz w:val="31"/>
                <w:szCs w:val="31"/>
                <w:lang w:val="en-GB"/>
              </w:rPr>
            </w:pPr>
            <w:r w:rsidRPr="000244A7">
              <w:rPr>
                <w:rFonts w:ascii="Book Antiqua" w:hAnsi="Book Antiqua"/>
                <w:i/>
                <w:color w:val="FFFFFF"/>
                <w:sz w:val="13"/>
                <w:szCs w:val="13"/>
                <w:lang w:val="en-GB"/>
              </w:rPr>
              <w:t>Senior</w:t>
            </w:r>
            <w:r w:rsidR="00B8466C" w:rsidRPr="000244A7">
              <w:rPr>
                <w:rFonts w:ascii="Book Antiqua" w:hAnsi="Book Antiqua"/>
                <w:i/>
                <w:color w:val="FFFFFF"/>
                <w:sz w:val="13"/>
                <w:szCs w:val="13"/>
                <w:lang w:val="en-GB"/>
              </w:rPr>
              <w:t xml:space="preserve"> Analys</w:t>
            </w:r>
            <w:r>
              <w:rPr>
                <w:rFonts w:ascii="Book Antiqua" w:hAnsi="Book Antiqua"/>
                <w:i/>
                <w:color w:val="FFFFFF"/>
                <w:sz w:val="13"/>
                <w:szCs w:val="13"/>
                <w:lang w:val="en-GB"/>
              </w:rPr>
              <w:t>t</w:t>
            </w:r>
            <w:r w:rsidR="00846BD1">
              <w:rPr>
                <w:rFonts w:ascii="Book Antiqua" w:hAnsi="Book Antiqua"/>
                <w:i/>
                <w:color w:val="FFFFFF"/>
                <w:sz w:val="13"/>
                <w:szCs w:val="13"/>
                <w:lang w:val="en-GB"/>
              </w:rPr>
              <w:t xml:space="preserve"> Economics</w:t>
            </w:r>
          </w:p>
        </w:tc>
        <w:tc>
          <w:tcPr>
            <w:tcW w:w="6946" w:type="dxa"/>
            <w:tcBorders>
              <w:top w:val="single" w:sz="4" w:space="0" w:color="4A5E00"/>
              <w:left w:val="single" w:sz="4" w:space="0" w:color="4A5E00"/>
              <w:bottom w:val="single" w:sz="4" w:space="0" w:color="4A5E00"/>
              <w:right w:val="single" w:sz="4" w:space="0" w:color="4A5E00"/>
            </w:tcBorders>
            <w:shd w:val="clear" w:color="auto" w:fill="auto"/>
          </w:tcPr>
          <w:p w:rsidR="00B8466C" w:rsidRPr="00932403" w:rsidRDefault="00B8466C">
            <w:pPr>
              <w:tabs>
                <w:tab w:val="left" w:pos="5629"/>
              </w:tabs>
              <w:rPr>
                <w:rFonts w:ascii="Book Antiqua" w:hAnsi="Book Antiqua"/>
                <w:b/>
                <w:sz w:val="15"/>
                <w:szCs w:val="15"/>
                <w:lang w:val="en-GB"/>
              </w:rPr>
            </w:pPr>
          </w:p>
          <w:p w:rsidR="001D6455" w:rsidRPr="00B8466C" w:rsidRDefault="000B15D0" w:rsidP="001D6455">
            <w:pPr>
              <w:tabs>
                <w:tab w:val="left" w:pos="5629"/>
              </w:tabs>
              <w:spacing w:before="120"/>
              <w:ind w:left="74"/>
              <w:jc w:val="center"/>
              <w:rPr>
                <w:rFonts w:ascii="Book Antiqua" w:hAnsi="Book Antiqua"/>
                <w:b/>
                <w:color w:val="4A5E00"/>
                <w:sz w:val="30"/>
                <w:szCs w:val="30"/>
              </w:rPr>
            </w:pPr>
            <w:r>
              <w:rPr>
                <w:rFonts w:ascii="Book Antiqua" w:hAnsi="Book Antiqua"/>
                <w:b/>
                <w:color w:val="4A5E00"/>
                <w:sz w:val="30"/>
                <w:szCs w:val="30"/>
              </w:rPr>
              <w:t>»</w:t>
            </w:r>
            <w:proofErr w:type="spellStart"/>
            <w:r w:rsidR="00730077">
              <w:rPr>
                <w:rFonts w:ascii="Book Antiqua" w:hAnsi="Book Antiqua"/>
                <w:b/>
                <w:color w:val="4A5E00"/>
                <w:sz w:val="30"/>
                <w:szCs w:val="30"/>
              </w:rPr>
              <w:t>Fiscal</w:t>
            </w:r>
            <w:proofErr w:type="spellEnd"/>
            <w:r w:rsidR="00730077">
              <w:rPr>
                <w:rFonts w:ascii="Book Antiqua" w:hAnsi="Book Antiqua"/>
                <w:b/>
                <w:color w:val="4A5E00"/>
                <w:sz w:val="30"/>
                <w:szCs w:val="30"/>
              </w:rPr>
              <w:t xml:space="preserve"> Cliff</w:t>
            </w:r>
            <w:r>
              <w:rPr>
                <w:rFonts w:ascii="Book Antiqua" w:hAnsi="Book Antiqua"/>
                <w:b/>
                <w:color w:val="4A5E00"/>
                <w:sz w:val="30"/>
                <w:szCs w:val="30"/>
              </w:rPr>
              <w:t>«</w:t>
            </w:r>
            <w:r w:rsidR="00730077">
              <w:rPr>
                <w:rFonts w:ascii="Book Antiqua" w:hAnsi="Book Antiqua"/>
                <w:b/>
                <w:color w:val="4A5E00"/>
                <w:sz w:val="30"/>
                <w:szCs w:val="30"/>
              </w:rPr>
              <w:t xml:space="preserve"> – </w:t>
            </w:r>
            <w:r w:rsidR="002E7492">
              <w:rPr>
                <w:rFonts w:ascii="Book Antiqua" w:hAnsi="Book Antiqua"/>
                <w:b/>
                <w:color w:val="4A5E00"/>
                <w:sz w:val="30"/>
                <w:szCs w:val="30"/>
              </w:rPr>
              <w:t xml:space="preserve">nicht das </w:t>
            </w:r>
            <w:r w:rsidR="00091045">
              <w:rPr>
                <w:rFonts w:ascii="Book Antiqua" w:hAnsi="Book Antiqua"/>
                <w:b/>
                <w:color w:val="4A5E00"/>
                <w:sz w:val="30"/>
                <w:szCs w:val="30"/>
              </w:rPr>
              <w:t>einzige</w:t>
            </w:r>
            <w:r w:rsidR="002E7492">
              <w:rPr>
                <w:rFonts w:ascii="Book Antiqua" w:hAnsi="Book Antiqua"/>
                <w:b/>
                <w:color w:val="4A5E00"/>
                <w:sz w:val="30"/>
                <w:szCs w:val="30"/>
              </w:rPr>
              <w:t xml:space="preserve"> </w:t>
            </w:r>
            <w:r w:rsidR="002E7492">
              <w:rPr>
                <w:rFonts w:ascii="Book Antiqua" w:hAnsi="Book Antiqua"/>
                <w:b/>
                <w:color w:val="4A5E00"/>
                <w:sz w:val="30"/>
                <w:szCs w:val="30"/>
              </w:rPr>
              <w:br/>
              <w:t>Problem der US-Haushaltspolitik</w:t>
            </w:r>
          </w:p>
          <w:p w:rsidR="00B8466C" w:rsidRPr="00B8466C" w:rsidRDefault="00B8466C" w:rsidP="003A44B3">
            <w:pPr>
              <w:tabs>
                <w:tab w:val="left" w:pos="5629"/>
              </w:tabs>
              <w:spacing w:before="120"/>
              <w:ind w:left="74"/>
              <w:jc w:val="center"/>
              <w:rPr>
                <w:rFonts w:ascii="Book Antiqua" w:hAnsi="Book Antiqua"/>
                <w:bCs/>
                <w:color w:val="4A5E00"/>
                <w:sz w:val="17"/>
                <w:szCs w:val="17"/>
              </w:rPr>
            </w:pPr>
          </w:p>
          <w:p w:rsidR="00B8466C" w:rsidRPr="00B8466C" w:rsidRDefault="00B8466C" w:rsidP="00EF36BC">
            <w:pPr>
              <w:rPr>
                <w:rFonts w:ascii="Book Antiqua" w:hAnsi="Book Antiqua"/>
                <w:bCs/>
                <w:color w:val="4A5E00"/>
                <w:sz w:val="17"/>
                <w:szCs w:val="17"/>
              </w:rPr>
            </w:pPr>
          </w:p>
          <w:p w:rsidR="00B8466C" w:rsidRPr="00680B8D" w:rsidRDefault="00906B5E">
            <w:pPr>
              <w:pStyle w:val="Textkrper21"/>
              <w:spacing w:before="0" w:after="0"/>
              <w:rPr>
                <w:rFonts w:ascii="Book Antiqua" w:hAnsi="Book Antiqua"/>
                <w:color w:val="4A5E00"/>
                <w:sz w:val="22"/>
                <w:szCs w:val="23"/>
                <w:lang w:val="en-GB"/>
              </w:rPr>
            </w:pPr>
            <w:r>
              <w:rPr>
                <w:rFonts w:ascii="Book Antiqua" w:hAnsi="Book Antiqua"/>
                <w:color w:val="4A5E00"/>
                <w:sz w:val="22"/>
                <w:szCs w:val="23"/>
                <w:lang w:val="en-GB"/>
              </w:rPr>
              <w:t>10</w:t>
            </w:r>
            <w:r w:rsidR="002C1408" w:rsidRPr="00680B8D">
              <w:rPr>
                <w:rFonts w:ascii="Book Antiqua" w:hAnsi="Book Antiqua"/>
                <w:color w:val="4A5E00"/>
                <w:sz w:val="22"/>
                <w:szCs w:val="23"/>
                <w:lang w:val="en-GB"/>
              </w:rPr>
              <w:t xml:space="preserve">. </w:t>
            </w:r>
            <w:r w:rsidR="00730077" w:rsidRPr="00680B8D">
              <w:rPr>
                <w:rFonts w:ascii="Book Antiqua" w:hAnsi="Book Antiqua"/>
                <w:color w:val="4A5E00"/>
                <w:sz w:val="22"/>
                <w:szCs w:val="23"/>
                <w:lang w:val="en-GB"/>
              </w:rPr>
              <w:t>September</w:t>
            </w:r>
            <w:r w:rsidR="002506AC" w:rsidRPr="00680B8D">
              <w:rPr>
                <w:rFonts w:ascii="Book Antiqua" w:hAnsi="Book Antiqua"/>
                <w:color w:val="4A5E00"/>
                <w:sz w:val="22"/>
                <w:szCs w:val="23"/>
                <w:lang w:val="en-GB"/>
              </w:rPr>
              <w:t xml:space="preserve"> 2012</w:t>
            </w:r>
          </w:p>
          <w:p w:rsidR="00B8466C" w:rsidRPr="00680B8D" w:rsidRDefault="00B8466C" w:rsidP="005F2F78">
            <w:pPr>
              <w:rPr>
                <w:rFonts w:ascii="Book Antiqua" w:hAnsi="Book Antiqua"/>
                <w:b/>
                <w:color w:val="4A5E00"/>
                <w:sz w:val="15"/>
                <w:szCs w:val="15"/>
                <w:lang w:val="en-GB"/>
              </w:rPr>
            </w:pPr>
          </w:p>
          <w:p w:rsidR="00B8466C" w:rsidRPr="00680B8D" w:rsidRDefault="00B8466C">
            <w:pPr>
              <w:ind w:left="74"/>
              <w:jc w:val="center"/>
              <w:rPr>
                <w:rFonts w:ascii="Book Antiqua" w:hAnsi="Book Antiqua"/>
                <w:b/>
                <w:color w:val="4A5E00"/>
                <w:sz w:val="15"/>
                <w:szCs w:val="15"/>
                <w:lang w:val="en-GB"/>
              </w:rPr>
            </w:pPr>
          </w:p>
          <w:p w:rsidR="00B8466C" w:rsidRPr="00680B8D" w:rsidRDefault="00B8466C" w:rsidP="007C1FE2">
            <w:pPr>
              <w:spacing w:after="120" w:line="260" w:lineRule="atLeast"/>
              <w:ind w:left="74"/>
              <w:jc w:val="center"/>
              <w:rPr>
                <w:rFonts w:ascii="Book Antiqua" w:hAnsi="Book Antiqua"/>
                <w:sz w:val="19"/>
                <w:szCs w:val="19"/>
                <w:lang w:val="en-GB"/>
              </w:rPr>
            </w:pPr>
            <w:r w:rsidRPr="00680B8D">
              <w:rPr>
                <w:rFonts w:ascii="Book Antiqua" w:hAnsi="Book Antiqua"/>
                <w:color w:val="4A5E00"/>
                <w:sz w:val="19"/>
                <w:szCs w:val="19"/>
                <w:lang w:val="en-GB"/>
              </w:rPr>
              <w:t>www.bantleon.com</w:t>
            </w:r>
          </w:p>
        </w:tc>
      </w:tr>
    </w:tbl>
    <w:p w:rsidR="00C52344" w:rsidRDefault="00C52344" w:rsidP="00766720">
      <w:pPr>
        <w:pStyle w:val="Textkrper3"/>
        <w:spacing w:line="80" w:lineRule="exact"/>
        <w:ind w:right="57"/>
        <w:rPr>
          <w:rFonts w:ascii="Book Antiqua" w:hAnsi="Book Antiqua"/>
          <w:b/>
          <w:sz w:val="4"/>
          <w:szCs w:val="4"/>
          <w:lang w:val="en-GB"/>
        </w:rPr>
      </w:pPr>
    </w:p>
    <w:p w:rsidR="00F95F69" w:rsidRDefault="00F95F69" w:rsidP="00766720">
      <w:pPr>
        <w:pStyle w:val="Textkrper3"/>
        <w:spacing w:line="80" w:lineRule="exact"/>
        <w:ind w:right="57"/>
        <w:rPr>
          <w:rFonts w:ascii="Book Antiqua" w:hAnsi="Book Antiqua"/>
          <w:b/>
          <w:sz w:val="4"/>
          <w:szCs w:val="4"/>
          <w:lang w:val="en-GB"/>
        </w:rPr>
      </w:pPr>
    </w:p>
    <w:p w:rsidR="00F95F69" w:rsidRDefault="00F95F69" w:rsidP="00766720">
      <w:pPr>
        <w:pStyle w:val="Textkrper3"/>
        <w:spacing w:line="80" w:lineRule="exact"/>
        <w:ind w:right="57"/>
        <w:rPr>
          <w:rFonts w:ascii="Book Antiqua" w:hAnsi="Book Antiqua"/>
          <w:b/>
          <w:sz w:val="4"/>
          <w:szCs w:val="4"/>
          <w:lang w:val="en-GB"/>
        </w:rPr>
      </w:pPr>
    </w:p>
    <w:p w:rsidR="00F95F69" w:rsidRDefault="00F95F69" w:rsidP="00766720">
      <w:pPr>
        <w:pStyle w:val="Textkrper3"/>
        <w:spacing w:line="80" w:lineRule="exact"/>
        <w:ind w:right="57"/>
        <w:rPr>
          <w:rFonts w:ascii="Book Antiqua" w:hAnsi="Book Antiqua"/>
          <w:b/>
          <w:sz w:val="4"/>
          <w:szCs w:val="4"/>
          <w:lang w:val="en-GB"/>
        </w:rPr>
      </w:pPr>
    </w:p>
    <w:p w:rsidR="00F95F69" w:rsidRDefault="00F95F69" w:rsidP="00766720">
      <w:pPr>
        <w:pStyle w:val="Textkrper3"/>
        <w:spacing w:line="80" w:lineRule="exact"/>
        <w:ind w:right="57"/>
        <w:rPr>
          <w:rFonts w:ascii="Book Antiqua" w:hAnsi="Book Antiqua"/>
          <w:b/>
          <w:sz w:val="4"/>
          <w:szCs w:val="4"/>
          <w:lang w:val="en-GB"/>
        </w:rPr>
      </w:pPr>
    </w:p>
    <w:p w:rsidR="00F95F69" w:rsidRPr="00680B8D" w:rsidRDefault="00F95F69" w:rsidP="00766720">
      <w:pPr>
        <w:pStyle w:val="Textkrper3"/>
        <w:spacing w:line="80" w:lineRule="exact"/>
        <w:ind w:right="57"/>
        <w:rPr>
          <w:rFonts w:ascii="Book Antiqua" w:hAnsi="Book Antiqua"/>
          <w:b/>
          <w:sz w:val="4"/>
          <w:szCs w:val="4"/>
          <w:lang w:val="en-GB"/>
        </w:rPr>
      </w:pPr>
    </w:p>
    <w:p w:rsidR="00471B34" w:rsidRPr="00680B8D" w:rsidRDefault="00471B34" w:rsidP="003C2B89">
      <w:pPr>
        <w:pStyle w:val="Textkrper3"/>
        <w:tabs>
          <w:tab w:val="left" w:pos="1278"/>
        </w:tabs>
        <w:spacing w:line="80" w:lineRule="exact"/>
        <w:ind w:right="57"/>
        <w:rPr>
          <w:rFonts w:ascii="Book Antiqua" w:hAnsi="Book Antiqua"/>
          <w:b/>
          <w:sz w:val="16"/>
          <w:szCs w:val="16"/>
          <w:lang w:val="en-GB"/>
        </w:rPr>
      </w:pPr>
    </w:p>
    <w:p w:rsidR="00041E62" w:rsidRPr="00680B8D" w:rsidRDefault="00041E62" w:rsidP="00D86563">
      <w:pPr>
        <w:pStyle w:val="FormatvorlagekommentarberschriftVor0pt"/>
        <w:pBdr>
          <w:top w:val="single" w:sz="4" w:space="4" w:color="FFFFFF"/>
        </w:pBdr>
        <w:shd w:val="clear" w:color="auto" w:fill="4A5E00"/>
        <w:rPr>
          <w:color w:val="FFFFFF"/>
          <w:spacing w:val="0"/>
          <w:sz w:val="20"/>
          <w:lang w:val="en-GB"/>
        </w:rPr>
        <w:sectPr w:rsidR="00041E62" w:rsidRPr="00680B8D" w:rsidSect="00041E62">
          <w:headerReference w:type="default" r:id="rId10"/>
          <w:footerReference w:type="default" r:id="rId11"/>
          <w:pgSz w:w="11906" w:h="16838" w:code="9"/>
          <w:pgMar w:top="1701" w:right="1281" w:bottom="1077" w:left="1366" w:header="567" w:footer="680" w:gutter="0"/>
          <w:cols w:space="567"/>
        </w:sectPr>
      </w:pPr>
    </w:p>
    <w:p w:rsidR="00D86563" w:rsidRPr="0026608E" w:rsidRDefault="0026608E" w:rsidP="00D86563">
      <w:pPr>
        <w:pStyle w:val="FormatvorlagekommentarberschriftVor0pt"/>
        <w:pBdr>
          <w:top w:val="single" w:sz="4" w:space="4" w:color="FFFFFF"/>
        </w:pBdr>
        <w:shd w:val="clear" w:color="auto" w:fill="4A5E00"/>
        <w:rPr>
          <w:color w:val="FFFFFF"/>
          <w:spacing w:val="0"/>
          <w:sz w:val="20"/>
        </w:rPr>
      </w:pPr>
      <w:r w:rsidRPr="0026608E">
        <w:rPr>
          <w:color w:val="FFFFFF"/>
          <w:spacing w:val="0"/>
          <w:sz w:val="20"/>
        </w:rPr>
        <w:lastRenderedPageBreak/>
        <w:t xml:space="preserve">Droht </w:t>
      </w:r>
      <w:r w:rsidR="00B03F1E">
        <w:rPr>
          <w:color w:val="FFFFFF"/>
          <w:spacing w:val="0"/>
          <w:sz w:val="20"/>
        </w:rPr>
        <w:t xml:space="preserve">2013 </w:t>
      </w:r>
      <w:r w:rsidRPr="0026608E">
        <w:rPr>
          <w:color w:val="FFFFFF"/>
          <w:spacing w:val="0"/>
          <w:sz w:val="20"/>
        </w:rPr>
        <w:t>der Absturz?</w:t>
      </w:r>
    </w:p>
    <w:p w:rsidR="00434E20" w:rsidRDefault="00434E20" w:rsidP="00A817CE">
      <w:pPr>
        <w:pStyle w:val="kommentartext0"/>
      </w:pPr>
      <w:r>
        <w:t xml:space="preserve">In den USA startet gerade die heisse Phase des Präsidentschaftswahlkampfes und </w:t>
      </w:r>
      <w:r w:rsidR="005C5E3B">
        <w:t xml:space="preserve">gleichzeitig rückt </w:t>
      </w:r>
      <w:r w:rsidR="00C93666">
        <w:t xml:space="preserve">die sogenannte </w:t>
      </w:r>
      <w:proofErr w:type="spellStart"/>
      <w:r w:rsidR="00C93666">
        <w:t>fiscal</w:t>
      </w:r>
      <w:proofErr w:type="spellEnd"/>
      <w:r w:rsidR="00C93666">
        <w:t xml:space="preserve"> </w:t>
      </w:r>
      <w:proofErr w:type="spellStart"/>
      <w:r w:rsidR="00C93666">
        <w:t>cliff</w:t>
      </w:r>
      <w:proofErr w:type="spellEnd"/>
      <w:r>
        <w:t xml:space="preserve"> immer näher. Gemeint sind damit die drohenden Steuererh</w:t>
      </w:r>
      <w:r>
        <w:t>ö</w:t>
      </w:r>
      <w:r>
        <w:t>hungen und Ausgabenkürzungen, die Anfang 2013 wirksam werden, wenn sich die Politik</w:t>
      </w:r>
      <w:r w:rsidR="00592714">
        <w:t xml:space="preserve"> nicht auf eine Entschärfung dieser Zeitbombe einigt. Vom Umfang her machen diese Mas</w:t>
      </w:r>
      <w:r w:rsidR="00592714">
        <w:t>s</w:t>
      </w:r>
      <w:r w:rsidR="00592714">
        <w:t>nahmen im Fiskaljah</w:t>
      </w:r>
      <w:r w:rsidR="005C5E3B">
        <w:t>r 2013 (1. Oktober 2012 bis 31. </w:t>
      </w:r>
      <w:r w:rsidR="00592714" w:rsidRPr="00626E83">
        <w:t>September 2013) zusammen knapp 500 Mrd. USD aus, was auf das Kalenderjahr 2013 bez</w:t>
      </w:r>
      <w:r w:rsidR="00592714" w:rsidRPr="00626E83">
        <w:t>o</w:t>
      </w:r>
      <w:r w:rsidR="00592714" w:rsidRPr="00626E83">
        <w:t>gen fast 4% des Bruttoinlandsprodukts en</w:t>
      </w:r>
      <w:r w:rsidR="00592714" w:rsidRPr="00626E83">
        <w:t>t</w:t>
      </w:r>
      <w:r w:rsidR="00592714" w:rsidRPr="00626E83">
        <w:t xml:space="preserve">spricht. Sollte die </w:t>
      </w:r>
      <w:r w:rsidR="00B03F1E" w:rsidRPr="00626E83">
        <w:t>Wirtschaftsleistung</w:t>
      </w:r>
      <w:r w:rsidR="00592714" w:rsidRPr="00626E83">
        <w:t xml:space="preserve"> tatsächlich </w:t>
      </w:r>
      <w:r w:rsidR="00B03F1E" w:rsidRPr="00626E83">
        <w:t>in dieser Grössenordnung einbrechen</w:t>
      </w:r>
      <w:r w:rsidR="00592714" w:rsidRPr="00626E83">
        <w:t xml:space="preserve">, </w:t>
      </w:r>
      <w:r w:rsidR="00C3230C" w:rsidRPr="00626E83">
        <w:t>würde die US-Wirtschaft unweigerlich in eine Rezession stürzen.</w:t>
      </w:r>
      <w:r w:rsidR="009578C4" w:rsidRPr="00626E83">
        <w:t xml:space="preserve"> </w:t>
      </w:r>
      <w:r w:rsidR="003811E1">
        <w:t>Werden</w:t>
      </w:r>
      <w:r w:rsidR="009578C4" w:rsidRPr="00626E83">
        <w:t xml:space="preserve"> die Sparmassnahmen</w:t>
      </w:r>
      <w:r w:rsidR="009578C4">
        <w:t xml:space="preserve"> dagegen ein weiteres Mal verschoben, droht die US-Staatsschuld weiter anzusteigen.</w:t>
      </w:r>
      <w:r w:rsidR="00266ECA">
        <w:t xml:space="preserve"> Was folgt aus diesem Dilemma für die Wachstumsperspekt</w:t>
      </w:r>
      <w:r w:rsidR="00266ECA">
        <w:t>i</w:t>
      </w:r>
      <w:r w:rsidR="00266ECA">
        <w:t>ven der US-Wirtschaft?</w:t>
      </w:r>
    </w:p>
    <w:p w:rsidR="00592714" w:rsidRPr="0092468D" w:rsidRDefault="00C3230C" w:rsidP="00592714">
      <w:pPr>
        <w:pStyle w:val="FormatvorlagekommentarberschriftNichtErweitertdurchVerdichtetdur"/>
        <w:pBdr>
          <w:top w:val="single" w:sz="4" w:space="4" w:color="FFFFFF"/>
        </w:pBdr>
        <w:shd w:val="clear" w:color="auto" w:fill="4A5E00"/>
        <w:rPr>
          <w:color w:val="FFFFFF"/>
          <w:spacing w:val="-2"/>
        </w:rPr>
      </w:pPr>
      <w:r>
        <w:rPr>
          <w:color w:val="FFFFFF"/>
          <w:spacing w:val="-2"/>
        </w:rPr>
        <w:t>Woher kommt die »</w:t>
      </w:r>
      <w:proofErr w:type="spellStart"/>
      <w:r>
        <w:rPr>
          <w:color w:val="FFFFFF"/>
          <w:spacing w:val="-2"/>
        </w:rPr>
        <w:t>fiscal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cliff</w:t>
      </w:r>
      <w:proofErr w:type="spellEnd"/>
      <w:r>
        <w:rPr>
          <w:color w:val="FFFFFF"/>
          <w:spacing w:val="-2"/>
        </w:rPr>
        <w:t>«?</w:t>
      </w:r>
    </w:p>
    <w:p w:rsidR="00266ECA" w:rsidRDefault="00C3230C" w:rsidP="00A817CE">
      <w:pPr>
        <w:pStyle w:val="kommentartext0"/>
      </w:pPr>
      <w:r>
        <w:t xml:space="preserve">In </w:t>
      </w:r>
      <w:r w:rsidR="00B03F1E">
        <w:t>Tabelle</w:t>
      </w:r>
      <w:r>
        <w:t> 1 ist aufgelistet, aus welchen Einze</w:t>
      </w:r>
      <w:r>
        <w:t>l</w:t>
      </w:r>
      <w:r>
        <w:t xml:space="preserve">posten die fiskalische Klippe besteht, </w:t>
      </w:r>
      <w:r w:rsidR="00B03F1E">
        <w:t xml:space="preserve">über </w:t>
      </w:r>
      <w:r>
        <w:t xml:space="preserve">die die US-Wirtschaft </w:t>
      </w:r>
      <w:r w:rsidR="00B03F1E">
        <w:t>zu stürzen</w:t>
      </w:r>
      <w:r>
        <w:t xml:space="preserve"> droht. </w:t>
      </w:r>
      <w:r w:rsidR="00266ECA">
        <w:t>Den grös</w:t>
      </w:r>
      <w:r w:rsidR="00266ECA">
        <w:t>s</w:t>
      </w:r>
      <w:r w:rsidR="00266ECA">
        <w:t>ten Posten machen dabei mit 2</w:t>
      </w:r>
      <w:r w:rsidR="000B15D0">
        <w:t>25</w:t>
      </w:r>
      <w:r w:rsidR="00266ECA">
        <w:t> Mrd. USD die Ende 2012 auslaufenden Steuersenkungen der zurückliegenden Jahre aus, die zum Teil bis ins Jahr 2001 zurückreichen, als der damalige Präs</w:t>
      </w:r>
      <w:r w:rsidR="00266ECA">
        <w:t>i</w:t>
      </w:r>
      <w:r w:rsidR="00266ECA">
        <w:t xml:space="preserve">dent </w:t>
      </w:r>
      <w:r w:rsidR="00266ECA">
        <w:rPr>
          <w:i/>
        </w:rPr>
        <w:t>George W. Bush</w:t>
      </w:r>
      <w:r w:rsidR="00266ECA">
        <w:t xml:space="preserve"> die Einkommenssteuer vor allem der höheren Einkommensklassen befristet senkte</w:t>
      </w:r>
      <w:r w:rsidR="00B03F1E">
        <w:t xml:space="preserve">, um damit die Budgetüberschüsse der </w:t>
      </w:r>
      <w:r w:rsidR="00B03F1E">
        <w:rPr>
          <w:i/>
        </w:rPr>
        <w:t>Clinton</w:t>
      </w:r>
      <w:r w:rsidR="00B03F1E">
        <w:t>-Ära zu verteilen</w:t>
      </w:r>
      <w:r w:rsidR="00266ECA">
        <w:t>. Hinzu kommen die Konjunkturprogramme im Nachgang der letzten Rezession (u.a. Senkung der Rentenversich</w:t>
      </w:r>
      <w:r w:rsidR="00266ECA">
        <w:t>e</w:t>
      </w:r>
      <w:r w:rsidR="00266ECA">
        <w:t>rungsbeiträge, Verlängerung der Bezugsdauer der Arbeitslosenhilfe, Abschreibungserleicht</w:t>
      </w:r>
      <w:r w:rsidR="00266ECA">
        <w:t>e</w:t>
      </w:r>
      <w:r w:rsidR="00266ECA" w:rsidRPr="00626E83">
        <w:t>rungen). Schliesslich greifen ab 2013 die autom</w:t>
      </w:r>
      <w:r w:rsidR="00266ECA" w:rsidRPr="00626E83">
        <w:t>a</w:t>
      </w:r>
      <w:r w:rsidR="00266ECA" w:rsidRPr="00626E83">
        <w:t xml:space="preserve">tischen Ausgabenkürzungen, die Mitte </w:t>
      </w:r>
      <w:r w:rsidR="00C93666">
        <w:t>verga</w:t>
      </w:r>
      <w:r w:rsidR="00C93666">
        <w:t>n</w:t>
      </w:r>
      <w:r w:rsidR="00C93666">
        <w:t>genen</w:t>
      </w:r>
      <w:r w:rsidR="00266ECA" w:rsidRPr="00626E83">
        <w:t xml:space="preserve"> Jahres </w:t>
      </w:r>
      <w:r w:rsidR="00B03F1E" w:rsidRPr="00626E83">
        <w:t>für den Fall vereinbart wurden</w:t>
      </w:r>
      <w:r w:rsidR="00266ECA" w:rsidRPr="00626E83">
        <w:t xml:space="preserve">, dass sich die Parteien nicht auf ein langfristiges </w:t>
      </w:r>
      <w:r w:rsidR="00266ECA" w:rsidRPr="00626E83">
        <w:lastRenderedPageBreak/>
        <w:t>Programm</w:t>
      </w:r>
      <w:r w:rsidR="00266ECA">
        <w:t xml:space="preserve"> zur Haushaltskonsol</w:t>
      </w:r>
      <w:r w:rsidR="00FD7068">
        <w:t>i</w:t>
      </w:r>
      <w:r w:rsidR="00266ECA">
        <w:t xml:space="preserve">dierung einigen können (die </w:t>
      </w:r>
      <w:r w:rsidR="00B03F1E">
        <w:t xml:space="preserve">diesbezüglichen </w:t>
      </w:r>
      <w:r w:rsidR="00266ECA">
        <w:t>Verhandlungen des soge</w:t>
      </w:r>
      <w:r w:rsidR="00C93666">
        <w:t xml:space="preserve">nannten </w:t>
      </w:r>
      <w:proofErr w:type="spellStart"/>
      <w:r w:rsidR="00266ECA">
        <w:t>Supercommittees</w:t>
      </w:r>
      <w:proofErr w:type="spellEnd"/>
      <w:r w:rsidR="00266ECA">
        <w:t xml:space="preserve"> scheiterten im Herbst 2011).</w:t>
      </w:r>
    </w:p>
    <w:p w:rsidR="0096720B" w:rsidRPr="002C30E7" w:rsidRDefault="00E85663" w:rsidP="00874A29">
      <w:pPr>
        <w:pStyle w:val="kommentarabbberschrift"/>
      </w:pPr>
      <w:r>
        <w:t>Tab</w:t>
      </w:r>
      <w:r w:rsidR="0096720B" w:rsidRPr="002C30E7">
        <w:t>. 1</w:t>
      </w:r>
      <w:r w:rsidR="0096720B">
        <w:t>:</w:t>
      </w:r>
      <w:r w:rsidR="00A40FBF">
        <w:t xml:space="preserve"> </w:t>
      </w:r>
      <w:r w:rsidR="00D2510C">
        <w:t>Immer wieder aufgeschoben – jetzt droht ein massiver fiskalischer Bremseffekt</w:t>
      </w:r>
    </w:p>
    <w:p w:rsidR="0096720B" w:rsidRPr="00B62F72" w:rsidRDefault="00D36CD6" w:rsidP="00680B8D">
      <w:pPr>
        <w:pStyle w:val="Textkrper"/>
        <w:spacing w:before="60" w:after="60"/>
        <w:ind w:right="0"/>
        <w:rPr>
          <w:szCs w:val="19"/>
        </w:rPr>
      </w:pPr>
      <w:r>
        <w:rPr>
          <w:noProof/>
          <w:lang w:eastAsia="de-CH"/>
        </w:rPr>
        <w:drawing>
          <wp:inline distT="0" distB="0" distL="0" distR="0">
            <wp:extent cx="2757805" cy="2503805"/>
            <wp:effectExtent l="0" t="0" r="444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20B" w:rsidRDefault="0096720B" w:rsidP="0096720B">
      <w:pPr>
        <w:pStyle w:val="koomentarabbunterschrift"/>
        <w:rPr>
          <w:rStyle w:val="FormatvorlagekoomentarabbunterschriftKapitlchenZchn"/>
        </w:rPr>
      </w:pPr>
      <w:r w:rsidRPr="002C30E7">
        <w:t>Quelle</w:t>
      </w:r>
      <w:r>
        <w:t>n</w:t>
      </w:r>
      <w:r w:rsidRPr="002C30E7">
        <w:t>:</w:t>
      </w:r>
      <w:r w:rsidR="00FD7068">
        <w:t xml:space="preserve"> </w:t>
      </w:r>
      <w:r w:rsidR="00702C91">
        <w:t>CBO</w:t>
      </w:r>
      <w:r w:rsidR="008B1187">
        <w:t xml:space="preserve">, </w:t>
      </w:r>
      <w:r>
        <w:rPr>
          <w:rStyle w:val="FormatvorlagekoomentarabbunterschriftKapitlchenZchn"/>
        </w:rPr>
        <w:t>Bantleon</w:t>
      </w:r>
    </w:p>
    <w:p w:rsidR="00AF0FCB" w:rsidRPr="0092468D" w:rsidRDefault="00FD7068" w:rsidP="00D86563">
      <w:pPr>
        <w:pStyle w:val="FormatvorlagekommentarberschriftNichtErweitertdurchVerdichtetdur"/>
        <w:pBdr>
          <w:top w:val="single" w:sz="4" w:space="4" w:color="FFFFFF"/>
        </w:pBdr>
        <w:shd w:val="clear" w:color="auto" w:fill="4A5E00"/>
        <w:rPr>
          <w:color w:val="FFFFFF"/>
          <w:spacing w:val="-2"/>
        </w:rPr>
      </w:pPr>
      <w:r>
        <w:rPr>
          <w:color w:val="FFFFFF"/>
          <w:spacing w:val="-2"/>
        </w:rPr>
        <w:t>Wie geht</w:t>
      </w:r>
      <w:r w:rsidR="00B03F1E">
        <w:rPr>
          <w:color w:val="FFFFFF"/>
          <w:spacing w:val="-2"/>
        </w:rPr>
        <w:t xml:space="preserve"> es</w:t>
      </w:r>
      <w:r w:rsidR="00957372">
        <w:rPr>
          <w:color w:val="FFFFFF"/>
          <w:spacing w:val="-2"/>
        </w:rPr>
        <w:t xml:space="preserve"> </w:t>
      </w:r>
      <w:r w:rsidR="00C74013">
        <w:rPr>
          <w:color w:val="FFFFFF"/>
          <w:spacing w:val="-2"/>
        </w:rPr>
        <w:t xml:space="preserve">auf der politischen Bühne </w:t>
      </w:r>
      <w:r w:rsidR="00957372">
        <w:rPr>
          <w:color w:val="FFFFFF"/>
          <w:spacing w:val="-2"/>
        </w:rPr>
        <w:t>weiter?</w:t>
      </w:r>
    </w:p>
    <w:p w:rsidR="009B1F8D" w:rsidRDefault="00483A9D" w:rsidP="00A817CE">
      <w:pPr>
        <w:pStyle w:val="kommentartext0"/>
      </w:pPr>
      <w:r>
        <w:t>Im gegenwärtigen Stadium, kurz vor der Präs</w:t>
      </w:r>
      <w:r>
        <w:t>i</w:t>
      </w:r>
      <w:r>
        <w:t>dentschaft</w:t>
      </w:r>
      <w:r w:rsidR="00E3399A">
        <w:t>s- und den Kongresswahlen am 6. </w:t>
      </w:r>
      <w:r>
        <w:t>November 2012</w:t>
      </w:r>
      <w:r w:rsidR="00F750B7">
        <w:rPr>
          <w:rStyle w:val="Funotenzeichen"/>
        </w:rPr>
        <w:footnoteReference w:id="1"/>
      </w:r>
      <w:r>
        <w:t>, gewinnt die politische Au</w:t>
      </w:r>
      <w:r>
        <w:t>s</w:t>
      </w:r>
      <w:r>
        <w:t>einandersetzung an Schärfe und es ist nicht d</w:t>
      </w:r>
      <w:r>
        <w:t>a</w:t>
      </w:r>
      <w:r>
        <w:t>von auszugehen, dass mit Blick auf die drohe</w:t>
      </w:r>
      <w:r>
        <w:t>n</w:t>
      </w:r>
      <w:r>
        <w:t>de »</w:t>
      </w:r>
      <w:proofErr w:type="spellStart"/>
      <w:r>
        <w:t>fiscal</w:t>
      </w:r>
      <w:proofErr w:type="spellEnd"/>
      <w:r>
        <w:t xml:space="preserve"> </w:t>
      </w:r>
      <w:proofErr w:type="spellStart"/>
      <w:r>
        <w:t>cliff</w:t>
      </w:r>
      <w:proofErr w:type="spellEnd"/>
      <w:r>
        <w:t>« bald entscheidende Fortschritte gemacht werden. Der Fokus richtet sich damit auf die Zeit nach dem 6.</w:t>
      </w:r>
      <w:r w:rsidRPr="00483A9D">
        <w:t xml:space="preserve"> November. </w:t>
      </w:r>
      <w:r>
        <w:t>Können in den verbleibenden wenigen Wochen bis zum Jahresende die notwendigen Entscheidungen g</w:t>
      </w:r>
      <w:r>
        <w:t>e</w:t>
      </w:r>
      <w:r>
        <w:t>troffen werden, um d</w:t>
      </w:r>
      <w:r w:rsidR="007A20B9">
        <w:t>ie drohenden fiskalischen Ei</w:t>
      </w:r>
      <w:r w:rsidR="007A20B9">
        <w:t>n</w:t>
      </w:r>
      <w:r w:rsidR="00C93666">
        <w:t>schnitte zu vermeiden?</w:t>
      </w:r>
    </w:p>
    <w:p w:rsidR="007A20B9" w:rsidRDefault="00E3399A" w:rsidP="00A817CE">
      <w:pPr>
        <w:pStyle w:val="kommentartext0"/>
      </w:pPr>
      <w:r w:rsidRPr="00626E83">
        <w:lastRenderedPageBreak/>
        <w:t xml:space="preserve">Ganz so aussichtslos, wie es angesichts </w:t>
      </w:r>
      <w:r w:rsidR="00BE3C37" w:rsidRPr="00626E83">
        <w:t>der ku</w:t>
      </w:r>
      <w:r w:rsidR="00BE3C37" w:rsidRPr="00626E83">
        <w:t>r</w:t>
      </w:r>
      <w:r w:rsidR="00BE3C37" w:rsidRPr="00626E83">
        <w:t>zen Zeitspanne</w:t>
      </w:r>
      <w:r w:rsidRPr="00626E83">
        <w:t xml:space="preserve"> erscheint, ist die Lage nicht. Die</w:t>
      </w:r>
      <w:r>
        <w:t xml:space="preserve"> involvierten politischen Gremien haben jede für sich bereits eine Reihe von </w:t>
      </w:r>
      <w:r w:rsidR="00FD7068">
        <w:t>Gesetzesvorlagen b</w:t>
      </w:r>
      <w:r w:rsidR="00FD7068">
        <w:t>e</w:t>
      </w:r>
      <w:r w:rsidR="00FD7068">
        <w:t>schlossen</w:t>
      </w:r>
      <w:r>
        <w:t xml:space="preserve">, die eine Verlängerung </w:t>
      </w:r>
      <w:r w:rsidR="00FD7068">
        <w:t>wesentlicher Elemente</w:t>
      </w:r>
      <w:r w:rsidR="00F750B7">
        <w:t xml:space="preserve"> de</w:t>
      </w:r>
      <w:r w:rsidR="00A817CE">
        <w:t>s</w:t>
      </w:r>
      <w:r>
        <w:t xml:space="preserve"> auslaufenden Massnahmenpakets betrifft:</w:t>
      </w:r>
    </w:p>
    <w:p w:rsidR="00E3399A" w:rsidRDefault="00E3399A" w:rsidP="00A817CE">
      <w:pPr>
        <w:pStyle w:val="kommentartext0"/>
        <w:numPr>
          <w:ilvl w:val="0"/>
          <w:numId w:val="18"/>
        </w:numPr>
        <w:ind w:left="284" w:hanging="284"/>
      </w:pPr>
      <w:r>
        <w:t>Das derzeit republikanisch dominierte R</w:t>
      </w:r>
      <w:r>
        <w:t>e</w:t>
      </w:r>
      <w:r>
        <w:t xml:space="preserve">präsentantenhaus hat </w:t>
      </w:r>
      <w:r w:rsidR="00FD7068">
        <w:t>dafür votiert</w:t>
      </w:r>
      <w:r>
        <w:t>, die a</w:t>
      </w:r>
      <w:r>
        <w:t>u</w:t>
      </w:r>
      <w:r>
        <w:t xml:space="preserve">tomatischen Budgetkürzungen des </w:t>
      </w:r>
      <w:r w:rsidRPr="00E3399A">
        <w:rPr>
          <w:i/>
        </w:rPr>
        <w:t xml:space="preserve">Budget </w:t>
      </w:r>
      <w:proofErr w:type="spellStart"/>
      <w:r w:rsidRPr="00E3399A">
        <w:rPr>
          <w:i/>
        </w:rPr>
        <w:t>and</w:t>
      </w:r>
      <w:proofErr w:type="spellEnd"/>
      <w:r w:rsidRPr="00E3399A">
        <w:rPr>
          <w:i/>
        </w:rPr>
        <w:t xml:space="preserve"> </w:t>
      </w:r>
      <w:proofErr w:type="spellStart"/>
      <w:r w:rsidRPr="00E3399A">
        <w:rPr>
          <w:i/>
        </w:rPr>
        <w:t>Co</w:t>
      </w:r>
      <w:r w:rsidRPr="00E3399A">
        <w:rPr>
          <w:i/>
        </w:rPr>
        <w:t>n</w:t>
      </w:r>
      <w:r w:rsidRPr="00E3399A">
        <w:rPr>
          <w:i/>
        </w:rPr>
        <w:t>trol</w:t>
      </w:r>
      <w:proofErr w:type="spellEnd"/>
      <w:r w:rsidRPr="00E3399A">
        <w:rPr>
          <w:i/>
        </w:rPr>
        <w:t xml:space="preserve"> </w:t>
      </w:r>
      <w:proofErr w:type="spellStart"/>
      <w:r w:rsidRPr="00E3399A">
        <w:rPr>
          <w:i/>
        </w:rPr>
        <w:t>Act</w:t>
      </w:r>
      <w:proofErr w:type="spellEnd"/>
      <w:r w:rsidR="00C93666">
        <w:t xml:space="preserve"> im Jahr 2013 auszusetzen (e</w:t>
      </w:r>
      <w:r>
        <w:t>in B</w:t>
      </w:r>
      <w:r>
        <w:t>e</w:t>
      </w:r>
      <w:r>
        <w:t>schluss dazu vom Senat steht noch aus).</w:t>
      </w:r>
    </w:p>
    <w:p w:rsidR="00E3399A" w:rsidRDefault="00E3399A" w:rsidP="00A817CE">
      <w:pPr>
        <w:pStyle w:val="kommentartext0"/>
        <w:numPr>
          <w:ilvl w:val="0"/>
          <w:numId w:val="18"/>
        </w:numPr>
        <w:ind w:left="284" w:hanging="284"/>
      </w:pPr>
      <w:r>
        <w:t xml:space="preserve">Der </w:t>
      </w:r>
      <w:r w:rsidR="00702C91">
        <w:t xml:space="preserve">aktuell </w:t>
      </w:r>
      <w:r>
        <w:t xml:space="preserve">mit knapper Mehrheit von den Demokraten dominierte Senat beschloss eine </w:t>
      </w:r>
      <w:r w:rsidRPr="00C93666">
        <w:rPr>
          <w:spacing w:val="-2"/>
        </w:rPr>
        <w:t>Verlängerung der 2001/2003-Steuer</w:t>
      </w:r>
      <w:r w:rsidR="00702C91" w:rsidRPr="00C93666">
        <w:rPr>
          <w:spacing w:val="-2"/>
        </w:rPr>
        <w:softHyphen/>
      </w:r>
      <w:r w:rsidRPr="00C93666">
        <w:rPr>
          <w:spacing w:val="-2"/>
        </w:rPr>
        <w:t>senkung</w:t>
      </w:r>
      <w:r w:rsidR="00702C91" w:rsidRPr="00C93666">
        <w:rPr>
          <w:spacing w:val="-2"/>
        </w:rPr>
        <w:softHyphen/>
      </w:r>
      <w:r w:rsidRPr="00C93666">
        <w:rPr>
          <w:spacing w:val="-2"/>
        </w:rPr>
        <w:t>en</w:t>
      </w:r>
      <w:r>
        <w:t xml:space="preserve"> für Einko</w:t>
      </w:r>
      <w:r w:rsidR="00702C91">
        <w:t>mmensbezieher unter 250</w:t>
      </w:r>
      <w:r w:rsidR="00BE3C37">
        <w:t>.000 USD (eine Senkung für alle</w:t>
      </w:r>
      <w:r w:rsidR="00702C91">
        <w:t xml:space="preserve"> Einkommensklassen wurde abgelehnt)</w:t>
      </w:r>
      <w:r w:rsidR="00BE3C37">
        <w:t>.</w:t>
      </w:r>
    </w:p>
    <w:p w:rsidR="00702C91" w:rsidRDefault="00702C91" w:rsidP="00A817CE">
      <w:pPr>
        <w:pStyle w:val="kommentartext0"/>
        <w:numPr>
          <w:ilvl w:val="0"/>
          <w:numId w:val="18"/>
        </w:numPr>
        <w:ind w:left="284" w:hanging="284"/>
      </w:pPr>
      <w:r>
        <w:t xml:space="preserve">Das Repräsentantenhaus </w:t>
      </w:r>
      <w:r w:rsidR="00FD7068">
        <w:t>sprach sich dafür aus</w:t>
      </w:r>
      <w:r>
        <w:t xml:space="preserve">, alle Einkommenssteuersenkungen aus den Jahren 2001/2003 zu verlängern (eine Senkung </w:t>
      </w:r>
      <w:r w:rsidR="00C93666">
        <w:t xml:space="preserve">nur </w:t>
      </w:r>
      <w:r>
        <w:t>für Einkommensbezieher unter 250.000 USD wurde abgelehnt).</w:t>
      </w:r>
    </w:p>
    <w:p w:rsidR="00E968F5" w:rsidRPr="00626E83" w:rsidRDefault="00702C91" w:rsidP="00A817CE">
      <w:pPr>
        <w:pStyle w:val="kommentartext0"/>
        <w:numPr>
          <w:ilvl w:val="0"/>
          <w:numId w:val="18"/>
        </w:numPr>
        <w:ind w:left="284" w:hanging="284"/>
      </w:pPr>
      <w:r>
        <w:t>Der Finanzausschuss des Senats verabschi</w:t>
      </w:r>
      <w:r>
        <w:t>e</w:t>
      </w:r>
      <w:r w:rsidR="00BE3C37">
        <w:t>dete ein</w:t>
      </w:r>
      <w:r>
        <w:t xml:space="preserve"> Gesetz zur Verlängerung auslaufe</w:t>
      </w:r>
      <w:r>
        <w:t>n</w:t>
      </w:r>
      <w:r>
        <w:t>der Unternehmenssteuersenkungen und zur Vermeidung der kalten Progression (</w:t>
      </w:r>
      <w:r>
        <w:rPr>
          <w:i/>
        </w:rPr>
        <w:t>Altern</w:t>
      </w:r>
      <w:r>
        <w:rPr>
          <w:i/>
        </w:rPr>
        <w:t>a</w:t>
      </w:r>
      <w:r>
        <w:rPr>
          <w:i/>
        </w:rPr>
        <w:t xml:space="preserve">tive Minimum </w:t>
      </w:r>
      <w:proofErr w:type="spellStart"/>
      <w:r w:rsidRPr="00626E83">
        <w:rPr>
          <w:i/>
        </w:rPr>
        <w:t>Tax</w:t>
      </w:r>
      <w:proofErr w:type="spellEnd"/>
      <w:r w:rsidRPr="00626E83">
        <w:t>).</w:t>
      </w:r>
    </w:p>
    <w:p w:rsidR="00704793" w:rsidRDefault="00F750B7" w:rsidP="00A817CE">
      <w:pPr>
        <w:pStyle w:val="kommentartext0"/>
      </w:pPr>
      <w:r w:rsidRPr="00626E83">
        <w:t>Die gefassten Beschlüsse zeigen, dass eigentlich alle Beteiligten eine Verschiebung grosser Teile der drohenden Steuererhöhungen bzw. Ausg</w:t>
      </w:r>
      <w:r w:rsidRPr="00626E83">
        <w:t>a</w:t>
      </w:r>
      <w:r w:rsidRPr="00626E83">
        <w:t xml:space="preserve">benkürzungen befürworten. Insofern </w:t>
      </w:r>
      <w:r w:rsidR="00BE3C37" w:rsidRPr="00626E83">
        <w:t>ist es wahrscheinlich,</w:t>
      </w:r>
      <w:r w:rsidRPr="00626E83">
        <w:t xml:space="preserve"> dass nach dem Wahlkampf die notwendigen Einigungen </w:t>
      </w:r>
      <w:r w:rsidR="00A817CE" w:rsidRPr="00626E83">
        <w:t>bzw. Kompromisse</w:t>
      </w:r>
      <w:r w:rsidR="00A817CE">
        <w:t xml:space="preserve"> </w:t>
      </w:r>
      <w:r>
        <w:t>e</w:t>
      </w:r>
      <w:r>
        <w:t>r</w:t>
      </w:r>
      <w:r>
        <w:t xml:space="preserve">zielt werden können. Je nach Wahlausgang wird dieser Prozess </w:t>
      </w:r>
      <w:r w:rsidR="00F0391E">
        <w:t>leichter</w:t>
      </w:r>
      <w:r w:rsidR="00704793">
        <w:t xml:space="preserve"> oder schw</w:t>
      </w:r>
      <w:r>
        <w:t>i</w:t>
      </w:r>
      <w:r w:rsidR="00704793">
        <w:t>e</w:t>
      </w:r>
      <w:r w:rsidR="00FD7068">
        <w:t>riger umz</w:t>
      </w:r>
      <w:r w:rsidR="00FD7068">
        <w:t>u</w:t>
      </w:r>
      <w:r w:rsidR="00FD7068">
        <w:t>setzen sein:</w:t>
      </w:r>
    </w:p>
    <w:p w:rsidR="00695B47" w:rsidRDefault="00F0391E" w:rsidP="00FD7068">
      <w:pPr>
        <w:pStyle w:val="kommentartext0"/>
        <w:numPr>
          <w:ilvl w:val="0"/>
          <w:numId w:val="18"/>
        </w:numPr>
        <w:ind w:left="284" w:hanging="284"/>
      </w:pPr>
      <w:r>
        <w:t xml:space="preserve">Am </w:t>
      </w:r>
      <w:r w:rsidR="00BE3C37">
        <w:t>»</w:t>
      </w:r>
      <w:r>
        <w:t>einfachsten</w:t>
      </w:r>
      <w:r w:rsidR="00BE3C37">
        <w:t>«</w:t>
      </w:r>
      <w:r>
        <w:t xml:space="preserve"> dürfte sich die Lage pr</w:t>
      </w:r>
      <w:r>
        <w:t>ä</w:t>
      </w:r>
      <w:r>
        <w:t xml:space="preserve">sentieren, wenn </w:t>
      </w:r>
      <w:r w:rsidR="00704793">
        <w:t>der republikanische Präs</w:t>
      </w:r>
      <w:r w:rsidR="00704793">
        <w:t>i</w:t>
      </w:r>
      <w:r w:rsidR="00704793">
        <w:t xml:space="preserve">dentschaftskandidat </w:t>
      </w:r>
      <w:proofErr w:type="spellStart"/>
      <w:r w:rsidR="00704793" w:rsidRPr="00695B47">
        <w:rPr>
          <w:i/>
        </w:rPr>
        <w:t>Mitt</w:t>
      </w:r>
      <w:proofErr w:type="spellEnd"/>
      <w:r w:rsidR="00704793" w:rsidRPr="00695B47">
        <w:rPr>
          <w:i/>
        </w:rPr>
        <w:t xml:space="preserve"> Romney</w:t>
      </w:r>
      <w:r>
        <w:t xml:space="preserve"> </w:t>
      </w:r>
      <w:r w:rsidR="00A817CE">
        <w:t>siegt</w:t>
      </w:r>
      <w:r>
        <w:t xml:space="preserve">, </w:t>
      </w:r>
      <w:r w:rsidR="00704793">
        <w:t xml:space="preserve">sich </w:t>
      </w:r>
      <w:r>
        <w:t xml:space="preserve">dementsprechend auch </w:t>
      </w:r>
      <w:r w:rsidR="00704793">
        <w:t>im Senat die Meh</w:t>
      </w:r>
      <w:r w:rsidR="00704793">
        <w:t>r</w:t>
      </w:r>
      <w:r w:rsidR="00C93666">
        <w:t>heitsverhältnisse zug</w:t>
      </w:r>
      <w:r w:rsidR="00704793">
        <w:t>unsten der Republik</w:t>
      </w:r>
      <w:r w:rsidR="00704793">
        <w:t>a</w:t>
      </w:r>
      <w:r w:rsidR="00C93666">
        <w:t>ner wandeln</w:t>
      </w:r>
      <w:r w:rsidR="00704793">
        <w:t xml:space="preserve"> und das Repräsentantenhaus weiterhin von den Republikanern </w:t>
      </w:r>
      <w:r w:rsidR="00FD7068">
        <w:t>dominiert</w:t>
      </w:r>
      <w:r>
        <w:t xml:space="preserve"> wird. Dann sollte</w:t>
      </w:r>
      <w:r w:rsidR="00704793">
        <w:t xml:space="preserve"> die von den Parteiführern in Aussicht gestellte </w:t>
      </w:r>
      <w:r w:rsidR="000B6539">
        <w:t>komplette Verlängerung aller Einkommenssteuersenkungen beschlo</w:t>
      </w:r>
      <w:r w:rsidR="000B6539">
        <w:t>s</w:t>
      </w:r>
      <w:r w:rsidR="000B6539">
        <w:t xml:space="preserve">sen werden. </w:t>
      </w:r>
    </w:p>
    <w:p w:rsidR="00704793" w:rsidRDefault="000B6539" w:rsidP="00FD7068">
      <w:pPr>
        <w:pStyle w:val="kommentartext0"/>
        <w:numPr>
          <w:ilvl w:val="0"/>
          <w:numId w:val="18"/>
        </w:numPr>
        <w:ind w:left="284" w:hanging="284"/>
      </w:pPr>
      <w:r>
        <w:t xml:space="preserve">Im Falle einer Wiederwahl </w:t>
      </w:r>
      <w:r w:rsidRPr="00695B47">
        <w:rPr>
          <w:i/>
        </w:rPr>
        <w:t>Barack Obamas</w:t>
      </w:r>
      <w:r>
        <w:t xml:space="preserve"> und der dann auch wahrscheinlichen Bestät</w:t>
      </w:r>
      <w:r>
        <w:t>i</w:t>
      </w:r>
      <w:r>
        <w:t xml:space="preserve">gung der Senatsmehrheit der Demokraten würden die politischen Machtverhältnisse nahezu unverändert bleiben. Da aber beide </w:t>
      </w:r>
      <w:r>
        <w:lastRenderedPageBreak/>
        <w:t>grosse</w:t>
      </w:r>
      <w:r w:rsidR="00C93666">
        <w:t>n</w:t>
      </w:r>
      <w:r>
        <w:t xml:space="preserve"> Pa</w:t>
      </w:r>
      <w:r>
        <w:t>r</w:t>
      </w:r>
      <w:r>
        <w:t>teien kein Interesse daran haben, dass die US-Wirtschaft in eine politisch ve</w:t>
      </w:r>
      <w:r>
        <w:t>r</w:t>
      </w:r>
      <w:r>
        <w:t>ursachte R</w:t>
      </w:r>
      <w:r>
        <w:t>e</w:t>
      </w:r>
      <w:r>
        <w:t>zession stürzt, ist auch in diesem Fall von einer Verlängerung wichtiger Ste</w:t>
      </w:r>
      <w:r>
        <w:t>u</w:t>
      </w:r>
      <w:r>
        <w:t xml:space="preserve">erentlastungen </w:t>
      </w:r>
      <w:r w:rsidR="00B22D00">
        <w:t>auszugehen</w:t>
      </w:r>
      <w:r w:rsidR="00FD7068">
        <w:t>, zumal die Pos</w:t>
      </w:r>
      <w:r w:rsidR="00FD7068">
        <w:t>i</w:t>
      </w:r>
      <w:r w:rsidR="00FD7068">
        <w:t xml:space="preserve">tionen </w:t>
      </w:r>
      <w:r w:rsidR="0043393A">
        <w:t>(</w:t>
      </w:r>
      <w:r w:rsidR="00FD7068">
        <w:t>wie oben ausgeführt</w:t>
      </w:r>
      <w:r w:rsidR="0043393A">
        <w:t>)</w:t>
      </w:r>
      <w:r w:rsidR="00FD7068">
        <w:t xml:space="preserve"> nicht sehr weit auseinanderliegen</w:t>
      </w:r>
      <w:r w:rsidR="00821BDB">
        <w:t xml:space="preserve">. </w:t>
      </w:r>
      <w:r w:rsidR="00B22D00">
        <w:t>Wegen der geringeren Verhan</w:t>
      </w:r>
      <w:r w:rsidR="00B22D00">
        <w:t>d</w:t>
      </w:r>
      <w:r w:rsidR="00B22D00">
        <w:t xml:space="preserve">lungsmacht der </w:t>
      </w:r>
      <w:r w:rsidR="00F0391E">
        <w:t>Republikaner</w:t>
      </w:r>
      <w:r w:rsidR="00C93666">
        <w:t xml:space="preserve"> </w:t>
      </w:r>
      <w:r w:rsidR="00B22D00">
        <w:t xml:space="preserve">dürfte der von ihnen </w:t>
      </w:r>
      <w:r w:rsidR="00F0391E">
        <w:t>favorisierte Spar</w:t>
      </w:r>
      <w:r w:rsidR="00B22D00">
        <w:t xml:space="preserve">kurs indes weniger ausgeprägt ausfallen und mithin der </w:t>
      </w:r>
      <w:r w:rsidR="0043393A">
        <w:t xml:space="preserve">unmittelbare </w:t>
      </w:r>
      <w:r w:rsidR="00B22D00">
        <w:t>konjunkturelle Bremseffekt kleiner sein.</w:t>
      </w:r>
      <w:r w:rsidR="00F0391E">
        <w:t xml:space="preserve"> </w:t>
      </w:r>
    </w:p>
    <w:p w:rsidR="00A817CE" w:rsidRPr="000E4D37" w:rsidRDefault="00A817CE" w:rsidP="00A817CE">
      <w:pPr>
        <w:pStyle w:val="FormatvorlagekommentarberschriftNichtErweitertdurchVerdichtetdur"/>
        <w:pBdr>
          <w:top w:val="single" w:sz="4" w:space="4" w:color="FFFFFF"/>
        </w:pBdr>
        <w:shd w:val="clear" w:color="auto" w:fill="4A5E00"/>
        <w:rPr>
          <w:color w:val="FFFFFF"/>
        </w:rPr>
      </w:pPr>
      <w:r>
        <w:rPr>
          <w:color w:val="FFFFFF"/>
        </w:rPr>
        <w:t>Stolpersteine auf dem Weg zur Fiskalkonsol</w:t>
      </w:r>
      <w:r>
        <w:rPr>
          <w:color w:val="FFFFFF"/>
        </w:rPr>
        <w:t>i</w:t>
      </w:r>
      <w:r>
        <w:rPr>
          <w:color w:val="FFFFFF"/>
        </w:rPr>
        <w:t>dierung</w:t>
      </w:r>
    </w:p>
    <w:p w:rsidR="00695B47" w:rsidRDefault="003811E1" w:rsidP="005D1D4A">
      <w:pPr>
        <w:pStyle w:val="kommentartext0"/>
      </w:pPr>
      <w:r>
        <w:t>Trotz der sich abzeichnenden politischen Ko</w:t>
      </w:r>
      <w:r>
        <w:t>m</w:t>
      </w:r>
      <w:r>
        <w:t>promisse – d</w:t>
      </w:r>
      <w:r w:rsidR="00A817CE">
        <w:t>ie Stolpersteine auf dem Weg zu e</w:t>
      </w:r>
      <w:r w:rsidR="00A817CE">
        <w:t>i</w:t>
      </w:r>
      <w:r w:rsidR="00A817CE">
        <w:t>nem geordneten Ablauf der Fiskalkonsolidi</w:t>
      </w:r>
      <w:r w:rsidR="00A817CE">
        <w:t>e</w:t>
      </w:r>
      <w:r w:rsidR="00A817CE">
        <w:t xml:space="preserve">rung sind zweifelsohne gross. </w:t>
      </w:r>
      <w:r w:rsidR="00695B47">
        <w:t>Selbst wenn die Republikaner in beiden Kammern des Kongre</w:t>
      </w:r>
      <w:r w:rsidR="00695B47">
        <w:t>s</w:t>
      </w:r>
      <w:r w:rsidR="00695B47">
        <w:t>ses die Mehrheiten gewinnen, ist damit noch nicht klar, dass die notwendigen Gesetzesänd</w:t>
      </w:r>
      <w:r w:rsidR="00695B47">
        <w:t>e</w:t>
      </w:r>
      <w:r w:rsidR="00695B47">
        <w:t xml:space="preserve">rungen </w:t>
      </w:r>
      <w:r w:rsidR="00695B47" w:rsidRPr="0043393A">
        <w:rPr>
          <w:u w:val="single"/>
        </w:rPr>
        <w:t>rechtzeitig</w:t>
      </w:r>
      <w:r w:rsidR="00695B47">
        <w:t xml:space="preserve"> vorgenommen werden. Der neue Kongress wird nämlich erst Anfang Januar vereidigt. Damit die Ende des Jahres auslaufe</w:t>
      </w:r>
      <w:r w:rsidR="00695B47">
        <w:t>n</w:t>
      </w:r>
      <w:r w:rsidR="00695B47">
        <w:t xml:space="preserve">den Steuersenkungen </w:t>
      </w:r>
      <w:r w:rsidR="0043393A">
        <w:t>respektive die</w:t>
      </w:r>
      <w:r w:rsidR="00695B47">
        <w:t xml:space="preserve"> zum A</w:t>
      </w:r>
      <w:r w:rsidR="00695B47">
        <w:t>n</w:t>
      </w:r>
      <w:r w:rsidR="00695B47">
        <w:t>fang des neuen Jahres greifenden Ausgabenkü</w:t>
      </w:r>
      <w:r w:rsidR="00695B47">
        <w:t>r</w:t>
      </w:r>
      <w:r w:rsidR="00695B47">
        <w:t>zungen trotzdem rechtzeitig verschoben werden können, ist der noch bestehende Kongress g</w:t>
      </w:r>
      <w:r w:rsidR="00695B47">
        <w:t>e</w:t>
      </w:r>
      <w:r w:rsidR="0065644A">
        <w:t>f</w:t>
      </w:r>
      <w:r w:rsidR="00695B47">
        <w:t>ordert, diese Schritte nicht zu blockieren.</w:t>
      </w:r>
    </w:p>
    <w:p w:rsidR="005D1D4A" w:rsidRDefault="0065644A" w:rsidP="005D1D4A">
      <w:pPr>
        <w:pStyle w:val="kommentartext0"/>
      </w:pPr>
      <w:r>
        <w:t>Sollte</w:t>
      </w:r>
      <w:r w:rsidR="005D1D4A">
        <w:t xml:space="preserve"> die Vermeidung der Steuererhöhun</w:t>
      </w:r>
      <w:r>
        <w:t xml:space="preserve">gen bzw. </w:t>
      </w:r>
      <w:r w:rsidR="005D1D4A">
        <w:t>Ausgabenkürzungen aber nicht rechtzeitig greifen, droht der private Verbrauch als Haup</w:t>
      </w:r>
      <w:r w:rsidR="005D1D4A">
        <w:t>t</w:t>
      </w:r>
      <w:r w:rsidR="005D1D4A">
        <w:t>leidtragender Anfang des Jahres infolge der massiven Steuererhöhungen regelrecht einz</w:t>
      </w:r>
      <w:r w:rsidR="005D1D4A">
        <w:t>u</w:t>
      </w:r>
      <w:r w:rsidR="005D1D4A">
        <w:t>brechen</w:t>
      </w:r>
      <w:r>
        <w:t>. Das wiederum könnte zu</w:t>
      </w:r>
      <w:r w:rsidR="005D1D4A">
        <w:t xml:space="preserve"> rückläufi</w:t>
      </w:r>
      <w:r>
        <w:t xml:space="preserve">gen </w:t>
      </w:r>
      <w:r w:rsidR="005D1D4A">
        <w:t>Investitionen und zunehmende</w:t>
      </w:r>
      <w:r>
        <w:t>n</w:t>
      </w:r>
      <w:r w:rsidR="005D1D4A">
        <w:t xml:space="preserve"> Entlassungen </w:t>
      </w:r>
      <w:r>
        <w:t xml:space="preserve">führen und damit </w:t>
      </w:r>
      <w:r w:rsidR="005D1D4A">
        <w:t xml:space="preserve">eine sich selbst verstärkende konjunkturelle Abwärtsspirale </w:t>
      </w:r>
      <w:r>
        <w:t>in Gang setzen</w:t>
      </w:r>
      <w:r w:rsidR="005D1D4A">
        <w:t xml:space="preserve"> – der Absturz in eine neue Rezession muss also durchaus als reale </w:t>
      </w:r>
      <w:r w:rsidR="00C22947">
        <w:t>Gefahr</w:t>
      </w:r>
      <w:r w:rsidR="005D1D4A">
        <w:t xml:space="preserve"> angesehen werden. </w:t>
      </w:r>
    </w:p>
    <w:p w:rsidR="005D1D4A" w:rsidRPr="000E4D37" w:rsidRDefault="005D1D4A" w:rsidP="005D1D4A">
      <w:pPr>
        <w:pStyle w:val="FormatvorlagekommentarberschriftNichtErweitertdurchVerdichtetdur"/>
        <w:pBdr>
          <w:top w:val="single" w:sz="4" w:space="4" w:color="FFFFFF"/>
        </w:pBdr>
        <w:shd w:val="clear" w:color="auto" w:fill="4A5E00"/>
        <w:rPr>
          <w:color w:val="FFFFFF"/>
        </w:rPr>
      </w:pPr>
      <w:r>
        <w:rPr>
          <w:color w:val="FFFFFF"/>
        </w:rPr>
        <w:t xml:space="preserve">Konsequenzen für den </w:t>
      </w:r>
      <w:r w:rsidR="00D16A3F">
        <w:rPr>
          <w:color w:val="FFFFFF"/>
        </w:rPr>
        <w:t xml:space="preserve">kurzfristigen </w:t>
      </w:r>
      <w:r>
        <w:rPr>
          <w:color w:val="FFFFFF"/>
        </w:rPr>
        <w:t>Konjun</w:t>
      </w:r>
      <w:r>
        <w:rPr>
          <w:color w:val="FFFFFF"/>
        </w:rPr>
        <w:t>k</w:t>
      </w:r>
      <w:r>
        <w:rPr>
          <w:color w:val="FFFFFF"/>
        </w:rPr>
        <w:t xml:space="preserve">turausblick </w:t>
      </w:r>
    </w:p>
    <w:p w:rsidR="005D1D4A" w:rsidRPr="00626E83" w:rsidRDefault="005D1D4A" w:rsidP="005D1D4A">
      <w:pPr>
        <w:pStyle w:val="kommentartext0"/>
      </w:pPr>
      <w:r w:rsidRPr="00626E83">
        <w:t xml:space="preserve">Wir sehen in </w:t>
      </w:r>
      <w:r w:rsidR="00BE3C37" w:rsidRPr="00626E83">
        <w:t>dieser</w:t>
      </w:r>
      <w:r w:rsidRPr="00626E83">
        <w:t xml:space="preserve"> </w:t>
      </w:r>
      <w:r w:rsidR="00BE3C37" w:rsidRPr="00626E83">
        <w:t xml:space="preserve">Option </w:t>
      </w:r>
      <w:r w:rsidRPr="00626E83">
        <w:t>aber nur ein Risik</w:t>
      </w:r>
      <w:r w:rsidRPr="00626E83">
        <w:t>o</w:t>
      </w:r>
      <w:r w:rsidR="00BE3C37" w:rsidRPr="00626E83">
        <w:t>szenario</w:t>
      </w:r>
      <w:r w:rsidRPr="00626E83">
        <w:t xml:space="preserve"> und gehen </w:t>
      </w:r>
      <w:r w:rsidR="00093FA4" w:rsidRPr="00626E83">
        <w:t>stattdessen</w:t>
      </w:r>
      <w:r w:rsidRPr="00626E83">
        <w:t xml:space="preserve"> davon aus, dass</w:t>
      </w:r>
      <w:r>
        <w:t xml:space="preserve"> die politisch Verantwortlichen </w:t>
      </w:r>
      <w:r w:rsidR="003811E1">
        <w:t>»</w:t>
      </w:r>
      <w:r>
        <w:t>vernünftig</w:t>
      </w:r>
      <w:r w:rsidR="003811E1">
        <w:t>«</w:t>
      </w:r>
      <w:r>
        <w:t xml:space="preserve"> handeln –  der Absturz über die fiskalische Kli</w:t>
      </w:r>
      <w:r>
        <w:t>p</w:t>
      </w:r>
      <w:r>
        <w:t>pe sollte somit vermieden werden können. So</w:t>
      </w:r>
      <w:r w:rsidR="00C93666">
        <w:t xml:space="preserve"> </w:t>
      </w:r>
      <w:r>
        <w:t>weit die gute Nachricht. Das heisst allerdings nicht, dass gar keine Turbulenzen zu spüren sein werden. Als eine Gemeinsamkeit in den jeweil</w:t>
      </w:r>
      <w:r>
        <w:t>i</w:t>
      </w:r>
      <w:r>
        <w:t xml:space="preserve">gen </w:t>
      </w:r>
      <w:r w:rsidR="00C22947">
        <w:t>Programmen</w:t>
      </w:r>
      <w:r>
        <w:t xml:space="preserve"> der beiden grossen Parteien zeichnet sich beispielsweise ab, dass die 2010 </w:t>
      </w:r>
      <w:r>
        <w:lastRenderedPageBreak/>
        <w:t>erstmals beschlossene Senkung der Rentenvers</w:t>
      </w:r>
      <w:r>
        <w:t>i</w:t>
      </w:r>
      <w:r>
        <w:t>cherungsbeiträge (die 2011 verlängert wurde) nun ausläuft. Ähnlich sieht es mit der befristeten Ausweitung der Bezugsdauer von Arbeitslose</w:t>
      </w:r>
      <w:r>
        <w:t>n</w:t>
      </w:r>
      <w:r>
        <w:t>unterstützung aus. Würden diese beiden Mas</w:t>
      </w:r>
      <w:r>
        <w:t>s</w:t>
      </w:r>
      <w:r>
        <w:t xml:space="preserve">nahmen Ende 2012 tatsächlich </w:t>
      </w:r>
      <w:r w:rsidR="00C22947">
        <w:t>enden</w:t>
      </w:r>
      <w:r>
        <w:t xml:space="preserve">, könnte damit der Fehlbetrag im Bundeshaushalt im kommenden Jahr um mehr als 100 Mrd. sinken und die private Nachfrage entsprechend unter </w:t>
      </w:r>
      <w:r w:rsidRPr="00626E83">
        <w:t>Druck kommen.</w:t>
      </w:r>
    </w:p>
    <w:p w:rsidR="005D1D4A" w:rsidRDefault="00BE3C37" w:rsidP="005D1D4A">
      <w:pPr>
        <w:pStyle w:val="kommentartext0"/>
      </w:pPr>
      <w:r w:rsidRPr="00626E83">
        <w:t>U</w:t>
      </w:r>
      <w:r w:rsidR="005D1D4A" w:rsidRPr="00626E83">
        <w:t xml:space="preserve">nser Basisszenario zur Wachstumsprognose 2013 </w:t>
      </w:r>
      <w:r w:rsidRPr="00626E83">
        <w:t>fusst</w:t>
      </w:r>
      <w:r w:rsidR="005D1D4A" w:rsidRPr="00626E83">
        <w:t xml:space="preserve"> </w:t>
      </w:r>
      <w:r w:rsidRPr="00626E83">
        <w:t>auf dieser Annahme</w:t>
      </w:r>
      <w:r w:rsidR="005D1D4A" w:rsidRPr="00626E83">
        <w:t>. Die Anhebung der Rentenversicherungsbeiträge, die von den</w:t>
      </w:r>
      <w:r w:rsidR="005D1D4A">
        <w:t xml:space="preserve"> Arbeitgebern zusammen mit der Lohnsteuer einbehalten </w:t>
      </w:r>
      <w:r w:rsidR="00C93666">
        <w:t>werden</w:t>
      </w:r>
      <w:r w:rsidR="005D1D4A">
        <w:t xml:space="preserve">, dürfte dementsprechend vor allem am Anfang des Jahres die privaten Haushalte belasten. Aus diesem Grund rechnen wir mit einer Stagnation der Konsumausgaben im 1. Quartal und </w:t>
      </w:r>
      <w:r>
        <w:t xml:space="preserve">erst </w:t>
      </w:r>
      <w:r w:rsidR="005D1D4A">
        <w:t xml:space="preserve">ab dem 2. Quartal wieder mit einem anziehenden Wachstum des privaten Verbrauchs. </w:t>
      </w:r>
    </w:p>
    <w:p w:rsidR="005D1D4A" w:rsidRDefault="005D1D4A" w:rsidP="005D1D4A">
      <w:pPr>
        <w:pStyle w:val="kommentartext0"/>
      </w:pPr>
      <w:r>
        <w:t xml:space="preserve">Wegen der starken Abhängigkeit der US-Wirtschaft von den Konsumausgaben wird sich diese Pause im Konsumwachstum </w:t>
      </w:r>
      <w:r w:rsidRPr="00D07E5F">
        <w:rPr>
          <w:b/>
        </w:rPr>
        <w:t xml:space="preserve">in einer spürbaren Verlangsamung des BIP-Wachstums im 1. Quartal 2013 auf moderate </w:t>
      </w:r>
      <w:r w:rsidR="00626E83">
        <w:rPr>
          <w:b/>
        </w:rPr>
        <w:t xml:space="preserve">0,0 bis </w:t>
      </w:r>
      <w:r w:rsidRPr="00D07E5F">
        <w:rPr>
          <w:b/>
        </w:rPr>
        <w:t>0,5% (</w:t>
      </w:r>
      <w:proofErr w:type="spellStart"/>
      <w:r w:rsidRPr="00D07E5F">
        <w:rPr>
          <w:b/>
        </w:rPr>
        <w:t>annualisiert</w:t>
      </w:r>
      <w:proofErr w:type="spellEnd"/>
      <w:r w:rsidRPr="00D07E5F">
        <w:rPr>
          <w:b/>
        </w:rPr>
        <w:t xml:space="preserve"> gegenüber dem Vorquartal) ni</w:t>
      </w:r>
      <w:r w:rsidRPr="00D07E5F">
        <w:rPr>
          <w:b/>
        </w:rPr>
        <w:t>e</w:t>
      </w:r>
      <w:r w:rsidRPr="00D07E5F">
        <w:rPr>
          <w:b/>
        </w:rPr>
        <w:t>derschlagen.</w:t>
      </w:r>
      <w:r>
        <w:t xml:space="preserve"> </w:t>
      </w:r>
    </w:p>
    <w:p w:rsidR="005D1D4A" w:rsidRPr="000E4D37" w:rsidRDefault="005D1D4A" w:rsidP="005D1D4A">
      <w:pPr>
        <w:pStyle w:val="FormatvorlagekommentarberschriftNichtErweitertdurchVerdichtetdur"/>
        <w:pBdr>
          <w:top w:val="single" w:sz="4" w:space="4" w:color="FFFFFF"/>
        </w:pBdr>
        <w:shd w:val="clear" w:color="auto" w:fill="4A5E00"/>
        <w:rPr>
          <w:color w:val="FFFFFF"/>
        </w:rPr>
      </w:pPr>
      <w:r>
        <w:rPr>
          <w:color w:val="FFFFFF"/>
        </w:rPr>
        <w:t>Dilemma</w:t>
      </w:r>
      <w:r w:rsidR="0065644A">
        <w:rPr>
          <w:color w:val="FFFFFF"/>
        </w:rPr>
        <w:t xml:space="preserve"> der US-Haushaltskonsolidierung – die längerfristige Perspektive</w:t>
      </w:r>
    </w:p>
    <w:p w:rsidR="00BE3C37" w:rsidRDefault="00BE3C37" w:rsidP="005D1D4A">
      <w:pPr>
        <w:pStyle w:val="kommentartext0"/>
      </w:pPr>
      <w:r>
        <w:t xml:space="preserve">Die Aussicht auf </w:t>
      </w:r>
      <w:r w:rsidR="00C35422">
        <w:t>einen</w:t>
      </w:r>
      <w:r>
        <w:t xml:space="preserve"> kurzfristig kaum zu </w:t>
      </w:r>
      <w:r w:rsidR="00101856">
        <w:t>u</w:t>
      </w:r>
      <w:r w:rsidR="00101856">
        <w:t>m</w:t>
      </w:r>
      <w:r w:rsidR="00101856">
        <w:t>gehenden</w:t>
      </w:r>
      <w:r>
        <w:t xml:space="preserve"> konjunkturellen Bremseffekt stellt aber nur das eine Problem dar. </w:t>
      </w:r>
      <w:r w:rsidR="00101856">
        <w:t>Das andere Pro</w:t>
      </w:r>
      <w:r w:rsidR="00101856">
        <w:t>b</w:t>
      </w:r>
      <w:r w:rsidR="00101856">
        <w:t xml:space="preserve">lem ergibt sich daraus, dass der vermiedene Sturz über die </w:t>
      </w:r>
      <w:r>
        <w:t>»</w:t>
      </w:r>
      <w:proofErr w:type="spellStart"/>
      <w:r>
        <w:t>fiscal</w:t>
      </w:r>
      <w:proofErr w:type="spellEnd"/>
      <w:r>
        <w:t xml:space="preserve"> </w:t>
      </w:r>
      <w:proofErr w:type="spellStart"/>
      <w:r>
        <w:t>cliff</w:t>
      </w:r>
      <w:proofErr w:type="spellEnd"/>
      <w:r>
        <w:t xml:space="preserve">« </w:t>
      </w:r>
      <w:r w:rsidR="00101856">
        <w:t xml:space="preserve">mit einem dann umso grösseren </w:t>
      </w:r>
      <w:r>
        <w:t>langfristige</w:t>
      </w:r>
      <w:r w:rsidR="00C35422">
        <w:t>n</w:t>
      </w:r>
      <w:r>
        <w:t xml:space="preserve"> Konsolidierungsbedarf </w:t>
      </w:r>
      <w:r w:rsidR="00101856">
        <w:t>erkauft wird</w:t>
      </w:r>
      <w:r>
        <w:t xml:space="preserve">. </w:t>
      </w:r>
    </w:p>
    <w:p w:rsidR="00E85663" w:rsidRPr="002C30E7" w:rsidRDefault="00E85663" w:rsidP="00E85663">
      <w:pPr>
        <w:pStyle w:val="kommentarabbberschrift"/>
      </w:pPr>
      <w:r w:rsidRPr="002C30E7">
        <w:t>Abb. </w:t>
      </w:r>
      <w:r>
        <w:t xml:space="preserve">1: </w:t>
      </w:r>
      <w:r w:rsidR="00D2510C">
        <w:t>Rasanter Anstieg der US-Staatsschuld</w:t>
      </w:r>
    </w:p>
    <w:p w:rsidR="00E85663" w:rsidRPr="004D641B" w:rsidRDefault="00D36CD6" w:rsidP="00FC5E03">
      <w:pPr>
        <w:pStyle w:val="Textkrper"/>
        <w:ind w:left="-142"/>
        <w:rPr>
          <w:szCs w:val="19"/>
        </w:rPr>
      </w:pPr>
      <w:r>
        <w:rPr>
          <w:noProof/>
          <w:lang w:eastAsia="de-CH"/>
        </w:rPr>
        <w:drawing>
          <wp:inline distT="0" distB="0" distL="0" distR="0">
            <wp:extent cx="2896235" cy="1574800"/>
            <wp:effectExtent l="0" t="0" r="0" b="635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663" w:rsidRDefault="00E85663" w:rsidP="00E85663">
      <w:pPr>
        <w:pStyle w:val="koomentarabbunterschrift"/>
        <w:rPr>
          <w:rStyle w:val="FormatvorlagekoomentarabbunterschriftKapitlchenZchn"/>
        </w:rPr>
      </w:pPr>
      <w:r w:rsidRPr="002C30E7">
        <w:t>Quelle</w:t>
      </w:r>
      <w:r>
        <w:t>n</w:t>
      </w:r>
      <w:r w:rsidRPr="002C30E7">
        <w:t>:</w:t>
      </w:r>
      <w:r w:rsidR="00C35422">
        <w:t xml:space="preserve"> </w:t>
      </w:r>
      <w:r w:rsidR="000B15D0">
        <w:t xml:space="preserve">CBO, </w:t>
      </w:r>
      <w:r w:rsidR="00D2510C">
        <w:t>I</w:t>
      </w:r>
      <w:r w:rsidR="000B15D0">
        <w:t>W</w:t>
      </w:r>
      <w:r w:rsidR="00D2510C">
        <w:t xml:space="preserve">F, </w:t>
      </w:r>
      <w:proofErr w:type="spellStart"/>
      <w:r w:rsidR="00D2510C">
        <w:t>Eurostat</w:t>
      </w:r>
      <w:proofErr w:type="spellEnd"/>
      <w:r w:rsidR="00D2510C">
        <w:t xml:space="preserve">, </w:t>
      </w:r>
      <w:r>
        <w:rPr>
          <w:rStyle w:val="FormatvorlagekoomentarabbunterschriftKapitlchenZchn"/>
        </w:rPr>
        <w:t>Bantleon</w:t>
      </w:r>
    </w:p>
    <w:p w:rsidR="00D07E5F" w:rsidRDefault="00D07E5F" w:rsidP="00D07E5F">
      <w:pPr>
        <w:pStyle w:val="kommentartext0"/>
      </w:pPr>
      <w:r>
        <w:t>Schon jetzt ist die Staatssc</w:t>
      </w:r>
      <w:r w:rsidR="00C93666">
        <w:t>huld in den USA in Höhe von 101</w:t>
      </w:r>
      <w:r>
        <w:t>% des BIP (Stand 2011) ausgespr</w:t>
      </w:r>
      <w:r>
        <w:t>o</w:t>
      </w:r>
      <w:r>
        <w:t xml:space="preserve">chen hoch – in den </w:t>
      </w:r>
      <w:r w:rsidR="00C93666">
        <w:t>vergangenen</w:t>
      </w:r>
      <w:r>
        <w:t xml:space="preserve"> vier Jahren ist sie in Rekordtempo um rund die Hälfte gewac</w:t>
      </w:r>
      <w:r>
        <w:t>h</w:t>
      </w:r>
      <w:r>
        <w:lastRenderedPageBreak/>
        <w:t>sen (in 2007 betrug sie noch 65%). In der Eur</w:t>
      </w:r>
      <w:r>
        <w:t>o</w:t>
      </w:r>
      <w:r>
        <w:t xml:space="preserve">zone wuchs </w:t>
      </w:r>
      <w:r w:rsidR="00C93666">
        <w:t>die Staatsschuld</w:t>
      </w:r>
      <w:r>
        <w:t xml:space="preserve"> dagegen im gle</w:t>
      </w:r>
      <w:r>
        <w:t>i</w:t>
      </w:r>
      <w:r>
        <w:t xml:space="preserve">chen Zeitraum </w:t>
      </w:r>
      <w:r w:rsidR="00C93666">
        <w:t>»nur« um ein Drittel und mit 87</w:t>
      </w:r>
      <w:r>
        <w:t>% liegt sie inzwischen erkennbar unter dem Wert der USA (vgl. Abbildung 1).</w:t>
      </w:r>
    </w:p>
    <w:p w:rsidR="00E85663" w:rsidRDefault="000E3607" w:rsidP="00E85663">
      <w:pPr>
        <w:pStyle w:val="kommentartext0"/>
      </w:pPr>
      <w:r>
        <w:t>Spiegelbildlich stellt sich die Lage beim laufe</w:t>
      </w:r>
      <w:r>
        <w:t>n</w:t>
      </w:r>
      <w:r>
        <w:t>den Haushaltsdefizit dar. Hier wies</w:t>
      </w:r>
      <w:r w:rsidR="00C93666">
        <w:t>en</w:t>
      </w:r>
      <w:r>
        <w:t xml:space="preserve"> die USA in 2011 einen Fehlbetrag in Höhe von 9,5% des BIP </w:t>
      </w:r>
      <w:r w:rsidR="0043393A">
        <w:t>aus</w:t>
      </w:r>
      <w:r>
        <w:t xml:space="preserve"> – in der Eurozone war</w:t>
      </w:r>
      <w:r w:rsidR="00C93666">
        <w:t>en</w:t>
      </w:r>
      <w:r>
        <w:t xml:space="preserve"> </w:t>
      </w:r>
      <w:r w:rsidR="00BF26ED">
        <w:t>es</w:t>
      </w:r>
      <w:r>
        <w:t xml:space="preserve"> mit 4,1% weniger als </w:t>
      </w:r>
      <w:r w:rsidR="00C35422">
        <w:t>die Hälfte</w:t>
      </w:r>
      <w:r>
        <w:t xml:space="preserve"> (vgl. Abb. 2).</w:t>
      </w:r>
    </w:p>
    <w:p w:rsidR="000E3607" w:rsidRPr="002C30E7" w:rsidRDefault="000E3607" w:rsidP="000E3607">
      <w:pPr>
        <w:pStyle w:val="kommentarabbberschrift"/>
      </w:pPr>
      <w:r w:rsidRPr="002C30E7">
        <w:t>Abb. </w:t>
      </w:r>
      <w:r>
        <w:t xml:space="preserve">2: </w:t>
      </w:r>
      <w:r w:rsidR="00D2510C">
        <w:t xml:space="preserve">Im Vergleich zu den USA sind die </w:t>
      </w:r>
      <w:r w:rsidR="0043393A">
        <w:br/>
      </w:r>
      <w:r w:rsidR="00D2510C">
        <w:t>Konsolidierungspläne in Europa vorbildlich</w:t>
      </w:r>
    </w:p>
    <w:p w:rsidR="000E3607" w:rsidRPr="006D629F" w:rsidRDefault="00D36CD6" w:rsidP="00FC5E03">
      <w:pPr>
        <w:pStyle w:val="Textkrper"/>
        <w:ind w:left="-142"/>
        <w:rPr>
          <w:szCs w:val="19"/>
        </w:rPr>
      </w:pPr>
      <w:r>
        <w:rPr>
          <w:noProof/>
          <w:lang w:eastAsia="de-CH"/>
        </w:rPr>
        <w:drawing>
          <wp:inline distT="0" distB="0" distL="0" distR="0">
            <wp:extent cx="2891790" cy="1680210"/>
            <wp:effectExtent l="0" t="0" r="381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607" w:rsidRDefault="000E3607" w:rsidP="000E3607">
      <w:pPr>
        <w:pStyle w:val="koomentarabbunterschrift"/>
        <w:rPr>
          <w:rStyle w:val="FormatvorlagekoomentarabbunterschriftKapitlchenZchn"/>
        </w:rPr>
      </w:pPr>
      <w:r w:rsidRPr="002C30E7">
        <w:t>Quelle</w:t>
      </w:r>
      <w:r>
        <w:t>n</w:t>
      </w:r>
      <w:r w:rsidRPr="002C30E7">
        <w:t>:</w:t>
      </w:r>
      <w:r>
        <w:t xml:space="preserve"> </w:t>
      </w:r>
      <w:r w:rsidR="00D2510C">
        <w:t xml:space="preserve">CBO, IWF, </w:t>
      </w:r>
      <w:proofErr w:type="spellStart"/>
      <w:r w:rsidR="00D2510C">
        <w:t>Eurostat</w:t>
      </w:r>
      <w:proofErr w:type="spellEnd"/>
      <w:r w:rsidR="00D2510C">
        <w:t xml:space="preserve">, </w:t>
      </w:r>
      <w:r>
        <w:rPr>
          <w:rStyle w:val="FormatvorlagekoomentarabbunterschriftKapitlchenZchn"/>
        </w:rPr>
        <w:t>Bantleon</w:t>
      </w:r>
    </w:p>
    <w:p w:rsidR="005D1D4A" w:rsidRPr="00BF26ED" w:rsidRDefault="00BF26ED" w:rsidP="005D1D4A">
      <w:pPr>
        <w:pStyle w:val="kommentartext0"/>
      </w:pPr>
      <w:r>
        <w:t>Aber nicht nur das aktuelle Niveau der wichtig</w:t>
      </w:r>
      <w:r>
        <w:t>s</w:t>
      </w:r>
      <w:r>
        <w:t>ten Schuldenkennzahlen ist besorgniserregend. Auch der Ausblick auf deren Entwicklung in den kommenden Jahren ist bedenklich. Das ze</w:t>
      </w:r>
      <w:r>
        <w:t>i</w:t>
      </w:r>
      <w:r>
        <w:t xml:space="preserve">gen beispielsweise die </w:t>
      </w:r>
      <w:r w:rsidR="00626E83">
        <w:t>10-Jahres-</w:t>
      </w:r>
      <w:r>
        <w:t xml:space="preserve">Projektionen des überparteilichen </w:t>
      </w:r>
      <w:proofErr w:type="spellStart"/>
      <w:r>
        <w:rPr>
          <w:i/>
        </w:rPr>
        <w:t>Congressional</w:t>
      </w:r>
      <w:proofErr w:type="spellEnd"/>
      <w:r>
        <w:rPr>
          <w:i/>
        </w:rPr>
        <w:t xml:space="preserve"> Bu</w:t>
      </w:r>
      <w:r w:rsidR="00C35422">
        <w:rPr>
          <w:i/>
        </w:rPr>
        <w:t>d</w:t>
      </w:r>
      <w:r>
        <w:rPr>
          <w:i/>
        </w:rPr>
        <w:t>get Office</w:t>
      </w:r>
      <w:r>
        <w:t xml:space="preserve"> (CBO), das regelmässig die Haushaltspläne des Bundes durchleuchtet. Demnach </w:t>
      </w:r>
      <w:r w:rsidR="0065644A">
        <w:t>würde bei einer Verschiebung eines grossen Teils der</w:t>
      </w:r>
      <w:r>
        <w:t xml:space="preserve"> eigentlich Ende dieses Jahres auslaufenden Steuersenku</w:t>
      </w:r>
      <w:r>
        <w:t>n</w:t>
      </w:r>
      <w:r>
        <w:t>gen respektive der einsetzenden Ausgabenkü</w:t>
      </w:r>
      <w:r>
        <w:t>r</w:t>
      </w:r>
      <w:r>
        <w:t>zungen das laufende Haushaltsdefizit des Bu</w:t>
      </w:r>
      <w:r>
        <w:t>n</w:t>
      </w:r>
      <w:r>
        <w:t>des nur langsam ab</w:t>
      </w:r>
      <w:r w:rsidR="0065644A">
        <w:t>nehmen: V</w:t>
      </w:r>
      <w:r>
        <w:t xml:space="preserve">on den für 2012 avisierten 7,3% sinkt es in 2013 lediglich auf 6,5% und in 2014 auf 5,6%. Im Vergleich dazu sind die in der Eurozone ergriffenen Pläne, die den Fehlbetrag bis 2014 auf 2,2% senken, </w:t>
      </w:r>
      <w:r w:rsidR="003811E1">
        <w:t>ger</w:t>
      </w:r>
      <w:r w:rsidR="003811E1">
        <w:t>a</w:t>
      </w:r>
      <w:r w:rsidR="003811E1">
        <w:t>dezu</w:t>
      </w:r>
      <w:r>
        <w:t xml:space="preserve"> vo</w:t>
      </w:r>
      <w:r>
        <w:t>r</w:t>
      </w:r>
      <w:r>
        <w:t>bildlich (vgl. Abb. 2).</w:t>
      </w:r>
    </w:p>
    <w:p w:rsidR="00494BEF" w:rsidRDefault="00BF26ED" w:rsidP="005D1D4A">
      <w:pPr>
        <w:pStyle w:val="kommentartext0"/>
        <w:rPr>
          <w:b/>
        </w:rPr>
      </w:pPr>
      <w:r>
        <w:t xml:space="preserve">Für den Schuldenstand folgt daraus </w:t>
      </w:r>
      <w:r w:rsidR="0065644A">
        <w:t xml:space="preserve">in den nächsten Jahren </w:t>
      </w:r>
      <w:r>
        <w:t>eine weitere deutlich</w:t>
      </w:r>
      <w:r w:rsidR="00F63025">
        <w:t>e</w:t>
      </w:r>
      <w:r>
        <w:t xml:space="preserve"> Zunahme</w:t>
      </w:r>
      <w:r w:rsidR="00F63025">
        <w:t xml:space="preserve"> – von Haushaltskonsolidierung im eigentlichen Sinne kann somit unter diesem Szenario </w:t>
      </w:r>
      <w:r w:rsidR="00FC5E03">
        <w:t>gar nicht</w:t>
      </w:r>
      <w:r w:rsidR="00F63025">
        <w:t xml:space="preserve"> gesprochen werden (vgl. Abb. 1).</w:t>
      </w:r>
      <w:r w:rsidR="0065644A">
        <w:t xml:space="preserve"> Gleic</w:t>
      </w:r>
      <w:r w:rsidR="0065644A">
        <w:t>h</w:t>
      </w:r>
      <w:r w:rsidR="0065644A">
        <w:t>wohl sieht sich die Konjunktur permanentem Gegenwind ausgesetzt. Denn die jährliche R</w:t>
      </w:r>
      <w:r w:rsidR="0065644A">
        <w:t>e</w:t>
      </w:r>
      <w:r w:rsidR="0065644A">
        <w:t>duktion des Fehlbetrags um 1,0%-Punkte – die gemessen am aktuellen Defizit von 7,3% in 2012 wenig ist – bremst das Wirtschaftswachstum</w:t>
      </w:r>
      <w:r w:rsidR="00FC5E03">
        <w:t xml:space="preserve"> j</w:t>
      </w:r>
      <w:r w:rsidR="00FC5E03">
        <w:t>e</w:t>
      </w:r>
      <w:r w:rsidR="00FC5E03">
        <w:t>des Jahr</w:t>
      </w:r>
      <w:r w:rsidR="0065644A">
        <w:t xml:space="preserve"> um ebenfalls rund 1,0%-Punkte –</w:t>
      </w:r>
      <w:r w:rsidR="001F1BB4">
        <w:t>,</w:t>
      </w:r>
      <w:r w:rsidR="0065644A">
        <w:t xml:space="preserve"> was gemessen am niedrigen Wachstum der verga</w:t>
      </w:r>
      <w:r w:rsidR="0065644A">
        <w:t>n</w:t>
      </w:r>
      <w:r w:rsidR="0065644A">
        <w:t xml:space="preserve">genen Jahre (durchschnittlich 2,1% in den letzten </w:t>
      </w:r>
      <w:r w:rsidR="0065644A">
        <w:lastRenderedPageBreak/>
        <w:t xml:space="preserve">2 ½ Jahren) </w:t>
      </w:r>
      <w:r w:rsidR="00FC5E03">
        <w:t>bedenklich</w:t>
      </w:r>
      <w:r w:rsidR="0065644A">
        <w:t xml:space="preserve"> </w:t>
      </w:r>
      <w:r w:rsidR="001F1BB4">
        <w:t xml:space="preserve">viel </w:t>
      </w:r>
      <w:r w:rsidR="0065644A">
        <w:t xml:space="preserve">ist. </w:t>
      </w:r>
      <w:r w:rsidR="0065644A" w:rsidRPr="00D07E5F">
        <w:rPr>
          <w:b/>
        </w:rPr>
        <w:t>Wir bleiben d</w:t>
      </w:r>
      <w:r w:rsidR="0065644A" w:rsidRPr="00D07E5F">
        <w:rPr>
          <w:b/>
        </w:rPr>
        <w:t>a</w:t>
      </w:r>
      <w:r w:rsidR="0065644A" w:rsidRPr="00D07E5F">
        <w:rPr>
          <w:b/>
        </w:rPr>
        <w:t>her bei unserem langfristig skeptischen Wach</w:t>
      </w:r>
      <w:r w:rsidR="0065644A" w:rsidRPr="00D07E5F">
        <w:rPr>
          <w:b/>
        </w:rPr>
        <w:t>s</w:t>
      </w:r>
      <w:r w:rsidR="0065644A" w:rsidRPr="00D07E5F">
        <w:rPr>
          <w:b/>
        </w:rPr>
        <w:t>tumsausblick</w:t>
      </w:r>
      <w:r w:rsidR="00626E83">
        <w:rPr>
          <w:b/>
        </w:rPr>
        <w:t xml:space="preserve"> </w:t>
      </w:r>
      <w:r w:rsidR="00494BEF" w:rsidRPr="00AB7289">
        <w:t>(</w:t>
      </w:r>
      <w:r w:rsidR="00626E83" w:rsidRPr="00AB7289">
        <w:t>der auch auf dem</w:t>
      </w:r>
      <w:r w:rsidR="00FC5E03" w:rsidRPr="00AB7289">
        <w:t xml:space="preserve"> anhaltenden Entschuldungsbedarf in der Privatwirtschaft z</w:t>
      </w:r>
      <w:r w:rsidR="00FC5E03" w:rsidRPr="00AB7289">
        <w:t>u</w:t>
      </w:r>
      <w:r w:rsidR="00FC5E03" w:rsidRPr="00AB7289">
        <w:t>rückzuführen ist</w:t>
      </w:r>
      <w:r w:rsidR="00494BEF" w:rsidRPr="008640C9">
        <w:t>)</w:t>
      </w:r>
      <w:r w:rsidR="00494BEF" w:rsidRPr="00494BEF">
        <w:rPr>
          <w:b/>
        </w:rPr>
        <w:t xml:space="preserve">. </w:t>
      </w:r>
      <w:r w:rsidR="00494BEF">
        <w:rPr>
          <w:b/>
        </w:rPr>
        <w:t>Demnach wird der</w:t>
      </w:r>
      <w:r w:rsidR="00494BEF" w:rsidRPr="00494BEF">
        <w:rPr>
          <w:b/>
        </w:rPr>
        <w:t xml:space="preserve"> </w:t>
      </w:r>
      <w:r w:rsidR="00AB7289">
        <w:rPr>
          <w:b/>
        </w:rPr>
        <w:t>inzw</w:t>
      </w:r>
      <w:r w:rsidR="00AB7289">
        <w:rPr>
          <w:b/>
        </w:rPr>
        <w:t>i</w:t>
      </w:r>
      <w:r w:rsidR="00AB7289">
        <w:rPr>
          <w:b/>
        </w:rPr>
        <w:t xml:space="preserve">schen ausklingende </w:t>
      </w:r>
      <w:r w:rsidR="00494BEF" w:rsidRPr="00494BEF">
        <w:rPr>
          <w:b/>
        </w:rPr>
        <w:t>Bremseffekt vom Immob</w:t>
      </w:r>
      <w:r w:rsidR="00494BEF" w:rsidRPr="00494BEF">
        <w:rPr>
          <w:b/>
        </w:rPr>
        <w:t>i</w:t>
      </w:r>
      <w:r w:rsidR="00494BEF" w:rsidRPr="00494BEF">
        <w:rPr>
          <w:b/>
        </w:rPr>
        <w:t xml:space="preserve">lienmarkt </w:t>
      </w:r>
      <w:r w:rsidR="00494BEF">
        <w:rPr>
          <w:b/>
        </w:rPr>
        <w:t>von den Bremswirkungen</w:t>
      </w:r>
      <w:r w:rsidR="00AB7289" w:rsidRPr="00AB7289">
        <w:rPr>
          <w:b/>
        </w:rPr>
        <w:t xml:space="preserve"> </w:t>
      </w:r>
      <w:r w:rsidR="00AB7289">
        <w:rPr>
          <w:b/>
        </w:rPr>
        <w:t>abgelöst</w:t>
      </w:r>
      <w:r w:rsidR="00494BEF">
        <w:rPr>
          <w:b/>
        </w:rPr>
        <w:t>, die von den staatlichen Sparbemühungen au</w:t>
      </w:r>
      <w:r w:rsidR="00494BEF">
        <w:rPr>
          <w:b/>
        </w:rPr>
        <w:t>s</w:t>
      </w:r>
      <w:r w:rsidR="00494BEF">
        <w:rPr>
          <w:b/>
        </w:rPr>
        <w:t xml:space="preserve">gehen. Folglich </w:t>
      </w:r>
      <w:r w:rsidR="00A43C41">
        <w:rPr>
          <w:b/>
        </w:rPr>
        <w:t>sollte</w:t>
      </w:r>
      <w:r w:rsidR="00494BEF">
        <w:rPr>
          <w:b/>
        </w:rPr>
        <w:t xml:space="preserve"> das BIP-Wachstum auch in den komm</w:t>
      </w:r>
      <w:r w:rsidR="007E1FFB">
        <w:rPr>
          <w:b/>
        </w:rPr>
        <w:t>enden Jahren nur wenig über 2,0</w:t>
      </w:r>
      <w:r w:rsidR="00494BEF">
        <w:rPr>
          <w:b/>
        </w:rPr>
        <w:t>% liegen.</w:t>
      </w:r>
    </w:p>
    <w:p w:rsidR="0065644A" w:rsidRPr="000E4D37" w:rsidRDefault="00FE3CAF" w:rsidP="0065644A">
      <w:pPr>
        <w:pStyle w:val="FormatvorlagekommentarberschriftNichtErweitertdurchVerdichtetdur"/>
        <w:pBdr>
          <w:top w:val="single" w:sz="4" w:space="4" w:color="FFFFFF"/>
        </w:pBdr>
        <w:shd w:val="clear" w:color="auto" w:fill="4A5E00"/>
        <w:rPr>
          <w:color w:val="FFFFFF"/>
        </w:rPr>
      </w:pPr>
      <w:r>
        <w:rPr>
          <w:color w:val="FFFFFF"/>
        </w:rPr>
        <w:t>Mangelnde Planungssicherheit</w:t>
      </w:r>
    </w:p>
    <w:p w:rsidR="0065644A" w:rsidRDefault="0065644A" w:rsidP="0065644A">
      <w:pPr>
        <w:pStyle w:val="kommentartext0"/>
      </w:pPr>
      <w:r>
        <w:t>Die Aussicht auf eine</w:t>
      </w:r>
      <w:r w:rsidR="002F4A31">
        <w:t>n länger</w:t>
      </w:r>
      <w:r>
        <w:t xml:space="preserve"> </w:t>
      </w:r>
      <w:r w:rsidR="00FE3CAF">
        <w:t xml:space="preserve">anhaltenden </w:t>
      </w:r>
      <w:r w:rsidR="009578C4">
        <w:t>d</w:t>
      </w:r>
      <w:r w:rsidR="009578C4">
        <w:t>i</w:t>
      </w:r>
      <w:r w:rsidR="009578C4">
        <w:t xml:space="preserve">rekten </w:t>
      </w:r>
      <w:r w:rsidR="00FE3CAF">
        <w:t>fiskalischen Gegenwind</w:t>
      </w:r>
      <w:r w:rsidR="009578C4">
        <w:t xml:space="preserve">, der unmittelbar aus der Reduktion des Haushaltsdefizits </w:t>
      </w:r>
      <w:r w:rsidR="001F1BB4">
        <w:t>resu</w:t>
      </w:r>
      <w:r w:rsidR="001F1BB4">
        <w:t>l</w:t>
      </w:r>
      <w:r w:rsidR="001F1BB4">
        <w:t>tiert</w:t>
      </w:r>
      <w:r w:rsidR="000B15D0">
        <w:t xml:space="preserve">, </w:t>
      </w:r>
      <w:r w:rsidR="00FC5E03">
        <w:t>ist für sich genommen schon problem</w:t>
      </w:r>
      <w:r w:rsidR="00FC5E03">
        <w:t>a</w:t>
      </w:r>
      <w:r w:rsidR="00FC5E03">
        <w:t>tisch</w:t>
      </w:r>
      <w:r w:rsidR="009578C4">
        <w:t>.</w:t>
      </w:r>
      <w:r>
        <w:t xml:space="preserve"> </w:t>
      </w:r>
      <w:r w:rsidR="00FC5E03">
        <w:t xml:space="preserve">Hinzu kommt aber auch noch </w:t>
      </w:r>
      <w:r w:rsidR="00FE3CAF">
        <w:t>die wac</w:t>
      </w:r>
      <w:r w:rsidR="00FE3CAF">
        <w:t>h</w:t>
      </w:r>
      <w:r w:rsidR="00FE3CAF">
        <w:t xml:space="preserve">sende Ungewissheit, </w:t>
      </w:r>
      <w:r w:rsidR="009578C4">
        <w:t>auf welche Art und Weise</w:t>
      </w:r>
      <w:r w:rsidR="00FE3CAF">
        <w:t xml:space="preserve"> die h</w:t>
      </w:r>
      <w:r w:rsidR="00FE3CAF">
        <w:t>o</w:t>
      </w:r>
      <w:r w:rsidR="00FE3CAF">
        <w:t xml:space="preserve">hen Defizite tatsächlich abgebaut werden sollen. Die unseren Modellrechnungen zugrunde gelegten Zahlen basieren auf einem </w:t>
      </w:r>
      <w:r w:rsidR="00FC5E03">
        <w:t xml:space="preserve">rein </w:t>
      </w:r>
      <w:r w:rsidR="00FE3CAF">
        <w:t>hyp</w:t>
      </w:r>
      <w:r w:rsidR="00FE3CAF">
        <w:t>o</w:t>
      </w:r>
      <w:r w:rsidR="00FE3CAF">
        <w:t>thet</w:t>
      </w:r>
      <w:r w:rsidR="00FE3CAF">
        <w:t>i</w:t>
      </w:r>
      <w:r w:rsidR="00FE3CAF">
        <w:t>schen Szenario des CBO. Die massgeblichen pol</w:t>
      </w:r>
      <w:r w:rsidR="00FE3CAF">
        <w:t>i</w:t>
      </w:r>
      <w:r w:rsidR="00FE3CAF">
        <w:t>tischen Gremien – also das Weisse Haus und der Kongress – sind dagegen bis zuletzt einen glaubhaften Plan</w:t>
      </w:r>
      <w:r w:rsidR="001F1BB4" w:rsidRPr="001F1BB4">
        <w:t xml:space="preserve"> </w:t>
      </w:r>
      <w:r w:rsidR="001F1BB4">
        <w:t>schuldig geblieben</w:t>
      </w:r>
      <w:r w:rsidR="00FE3CAF">
        <w:t>, wie die ausufernde Staatsschuld in den Griff zu beko</w:t>
      </w:r>
      <w:r w:rsidR="00FE3CAF">
        <w:t>m</w:t>
      </w:r>
      <w:r w:rsidR="001F1BB4">
        <w:t>men ist</w:t>
      </w:r>
      <w:r w:rsidR="00FE3CAF">
        <w:t>. Erinnert sei hier nur an das Scheitern des oben bereits erwähnten »</w:t>
      </w:r>
      <w:proofErr w:type="spellStart"/>
      <w:r w:rsidR="00FE3CAF">
        <w:t>Supercommittees</w:t>
      </w:r>
      <w:proofErr w:type="spellEnd"/>
      <w:r w:rsidR="00FE3CAF">
        <w:t>« im Herbst letzten Jahres. Für Unternehmen und Haushalte nimmt folglich mit fortschreitender Zeit die Unsic</w:t>
      </w:r>
      <w:r w:rsidR="0043393A">
        <w:t>herheit immer weiter zu, welche</w:t>
      </w:r>
      <w:r w:rsidR="00FE3CAF">
        <w:t xml:space="preserve"> Steuererhöhungen bzw. Staatsausgabenkürzu</w:t>
      </w:r>
      <w:r w:rsidR="00FE3CAF">
        <w:t>n</w:t>
      </w:r>
      <w:r w:rsidR="00FE3CAF">
        <w:t xml:space="preserve">gen </w:t>
      </w:r>
      <w:r w:rsidR="0043393A">
        <w:t xml:space="preserve">künftig auf sie zukommen </w:t>
      </w:r>
      <w:r w:rsidR="00FE3CAF">
        <w:t xml:space="preserve">werden. </w:t>
      </w:r>
      <w:r w:rsidR="009A06F3">
        <w:t>Als Ko</w:t>
      </w:r>
      <w:r w:rsidR="009A06F3">
        <w:t>n</w:t>
      </w:r>
      <w:r w:rsidR="009A06F3">
        <w:t>sequenz daraus dürften Investitionsprojekte und Neueinstellungen noch zögerlicher vorgeno</w:t>
      </w:r>
      <w:r w:rsidR="009A06F3">
        <w:t>m</w:t>
      </w:r>
      <w:r w:rsidR="009A06F3">
        <w:t xml:space="preserve">men werden als </w:t>
      </w:r>
      <w:r w:rsidR="002F4A31">
        <w:t>ohne diesen Unsicherheitsfa</w:t>
      </w:r>
      <w:r w:rsidR="002F4A31">
        <w:t>k</w:t>
      </w:r>
      <w:r w:rsidR="002F4A31">
        <w:t>tor</w:t>
      </w:r>
      <w:r w:rsidR="009A06F3">
        <w:t>.</w:t>
      </w:r>
    </w:p>
    <w:p w:rsidR="009A06F3" w:rsidRPr="000E4D37" w:rsidRDefault="009578C4" w:rsidP="009A06F3">
      <w:pPr>
        <w:pStyle w:val="FormatvorlagekommentarberschriftNichtErweitertdurchVerdichtetdur"/>
        <w:pBdr>
          <w:top w:val="single" w:sz="4" w:space="4" w:color="FFFFFF"/>
        </w:pBdr>
        <w:shd w:val="clear" w:color="auto" w:fill="4A5E00"/>
        <w:rPr>
          <w:color w:val="FFFFFF"/>
        </w:rPr>
      </w:pPr>
      <w:r>
        <w:rPr>
          <w:color w:val="FFFFFF"/>
        </w:rPr>
        <w:t>Risiko Bonitätsverlust</w:t>
      </w:r>
      <w:r w:rsidR="00F91451">
        <w:rPr>
          <w:color w:val="FFFFFF"/>
        </w:rPr>
        <w:t xml:space="preserve"> </w:t>
      </w:r>
    </w:p>
    <w:p w:rsidR="009578C4" w:rsidRDefault="00991E6C" w:rsidP="007B765E">
      <w:pPr>
        <w:pStyle w:val="kommentartext0"/>
      </w:pPr>
      <w:r>
        <w:t>Bis zuletzt sahen sich die USA in der komforta</w:t>
      </w:r>
      <w:r>
        <w:t>b</w:t>
      </w:r>
      <w:r>
        <w:t xml:space="preserve">len Situation, dass trotz emporschnellender </w:t>
      </w:r>
      <w:r w:rsidR="00FC5E03">
        <w:t>V</w:t>
      </w:r>
      <w:r>
        <w:t>e</w:t>
      </w:r>
      <w:r>
        <w:t>r</w:t>
      </w:r>
      <w:r>
        <w:t xml:space="preserve">schuldung die </w:t>
      </w:r>
      <w:r w:rsidR="00FC5E03">
        <w:t xml:space="preserve">Zahlungsfähigkeit des </w:t>
      </w:r>
      <w:r w:rsidR="009578C4">
        <w:t>Staates</w:t>
      </w:r>
      <w:r w:rsidR="001F1BB4">
        <w:t xml:space="preserve"> nicht inf</w:t>
      </w:r>
      <w:r>
        <w:t>rage gestellt wurde. Anders als bei den hochverschuldeten Staaten der Euro</w:t>
      </w:r>
      <w:r w:rsidR="002F4A31">
        <w:t>zone</w:t>
      </w:r>
      <w:r>
        <w:t xml:space="preserve"> </w:t>
      </w:r>
      <w:r w:rsidR="00FC5E03">
        <w:t>bewe</w:t>
      </w:r>
      <w:r w:rsidR="00FC5E03">
        <w:t>g</w:t>
      </w:r>
      <w:r w:rsidR="00FC5E03">
        <w:t>ten sich beispielswei</w:t>
      </w:r>
      <w:r w:rsidR="001F1BB4">
        <w:t>s</w:t>
      </w:r>
      <w:r w:rsidR="00FC5E03">
        <w:t>e die CDS-</w:t>
      </w:r>
      <w:r w:rsidR="007B765E">
        <w:t xml:space="preserve">Prämien US-amerikanischer Staatsanleihen in den letzten drei Jahren tendenziell seitwärts. Gleichzeitig sanken die Treasury-Renditen </w:t>
      </w:r>
      <w:r>
        <w:t>auf immer neue Tiefs</w:t>
      </w:r>
      <w:r>
        <w:t>t</w:t>
      </w:r>
      <w:r>
        <w:t xml:space="preserve">stände. </w:t>
      </w:r>
    </w:p>
    <w:p w:rsidR="00CB2BFF" w:rsidRDefault="00991E6C" w:rsidP="0065644A">
      <w:pPr>
        <w:pStyle w:val="kommentartext0"/>
      </w:pPr>
      <w:r>
        <w:lastRenderedPageBreak/>
        <w:t>Die Tatsache, dass die Zahlungsfähigkeit des US-Staates bislang nicht grundsätzlich ang</w:t>
      </w:r>
      <w:r>
        <w:t>e</w:t>
      </w:r>
      <w:r>
        <w:t>zweifelt wurde, bedeutet aber nicht, dass das immer so bleiben muss. Blickt man auf die bi</w:t>
      </w:r>
      <w:r>
        <w:t>s</w:t>
      </w:r>
      <w:r>
        <w:t>lang allesamt gescheiterten Vorhaben, einen Fahrplan für eine langfristige Haushaltskonsol</w:t>
      </w:r>
      <w:r>
        <w:t>i</w:t>
      </w:r>
      <w:r>
        <w:t>dierung zu b</w:t>
      </w:r>
      <w:r>
        <w:t>e</w:t>
      </w:r>
      <w:r>
        <w:t xml:space="preserve">schliessen, </w:t>
      </w:r>
      <w:r w:rsidR="002F4A31">
        <w:t>ist Skepsis angebracht</w:t>
      </w:r>
      <w:r>
        <w:t xml:space="preserve">, ob solch ein </w:t>
      </w:r>
      <w:r w:rsidR="0043393A">
        <w:t>Kraftakt</w:t>
      </w:r>
      <w:r>
        <w:t xml:space="preserve"> künftig gelingen wird. Werden die notwen</w:t>
      </w:r>
      <w:r w:rsidR="00CB2BFF">
        <w:t>d</w:t>
      </w:r>
      <w:r>
        <w:t>igen</w:t>
      </w:r>
      <w:r w:rsidR="00CB2BFF">
        <w:t>,</w:t>
      </w:r>
      <w:r>
        <w:t xml:space="preserve"> unbequemen En</w:t>
      </w:r>
      <w:r>
        <w:t>t</w:t>
      </w:r>
      <w:r>
        <w:t xml:space="preserve">scheidungen aber immer nur kurzfristig auf die Zukunft verschoben – wie bisher – wächst das Risiko, dass auch die Finanzmärkte eines Tages </w:t>
      </w:r>
      <w:r w:rsidR="009578C4">
        <w:t xml:space="preserve">daran zweifeln, </w:t>
      </w:r>
      <w:r w:rsidR="0043393A">
        <w:t>ob</w:t>
      </w:r>
      <w:r w:rsidR="009578C4">
        <w:t xml:space="preserve"> der US-Staat </w:t>
      </w:r>
      <w:r w:rsidR="0043393A">
        <w:t xml:space="preserve">langfristig </w:t>
      </w:r>
      <w:r w:rsidR="009578C4">
        <w:t xml:space="preserve">seine Verbindlichkeiten </w:t>
      </w:r>
      <w:r w:rsidR="002F4A31">
        <w:t>bedi</w:t>
      </w:r>
      <w:r w:rsidR="0043393A">
        <w:t>e</w:t>
      </w:r>
      <w:r w:rsidR="002F4A31">
        <w:t>nen</w:t>
      </w:r>
      <w:r w:rsidR="009578C4">
        <w:t xml:space="preserve"> wird</w:t>
      </w:r>
      <w:r>
        <w:t xml:space="preserve">. </w:t>
      </w:r>
      <w:r w:rsidR="007B765E">
        <w:t>Die Folge w</w:t>
      </w:r>
      <w:r w:rsidR="007B765E">
        <w:t>ä</w:t>
      </w:r>
      <w:r w:rsidR="007B765E">
        <w:t>re ein massiver Ve</w:t>
      </w:r>
      <w:r w:rsidR="007B765E">
        <w:t>r</w:t>
      </w:r>
      <w:r w:rsidR="007B765E">
        <w:t>trauensverlust in den US-Dollar, verbunden mit kräftig steigenden Rend</w:t>
      </w:r>
      <w:r w:rsidR="007B765E">
        <w:t>i</w:t>
      </w:r>
      <w:r w:rsidR="007B765E">
        <w:t>ten. Wie schnell sich in solch einer Situation die Lage zuspitzen kann und wie sehr die Realwir</w:t>
      </w:r>
      <w:r w:rsidR="007B765E">
        <w:t>t</w:t>
      </w:r>
      <w:r w:rsidR="007B765E">
        <w:t>schaft darunter leiden würde, wird uns gerade in den Krisenländern der Eurozone plastisch vor Augen geführt.</w:t>
      </w:r>
    </w:p>
    <w:p w:rsidR="009578C4" w:rsidRPr="000E4D37" w:rsidRDefault="009578C4" w:rsidP="009578C4">
      <w:pPr>
        <w:pStyle w:val="FormatvorlagekommentarberschriftNichtErweitertdurchVerdichtetdur"/>
        <w:pBdr>
          <w:top w:val="single" w:sz="4" w:space="4" w:color="FFFFFF"/>
        </w:pBdr>
        <w:shd w:val="clear" w:color="auto" w:fill="4A5E00"/>
        <w:rPr>
          <w:color w:val="FFFFFF"/>
        </w:rPr>
      </w:pPr>
      <w:r>
        <w:rPr>
          <w:color w:val="FFFFFF"/>
        </w:rPr>
        <w:t>Fazit</w:t>
      </w:r>
    </w:p>
    <w:p w:rsidR="00F95F69" w:rsidRDefault="002F4A31" w:rsidP="005D1D4A">
      <w:pPr>
        <w:pStyle w:val="kommentartext0"/>
      </w:pPr>
      <w:r>
        <w:t>Man kann es drehen und wenden wie man will – die hohe und weiter ansteigende Staatsverschu</w:t>
      </w:r>
      <w:r>
        <w:t>l</w:t>
      </w:r>
      <w:r>
        <w:t>dung in den USA lastet zunehmend auf den Wachstumsperspektiven der weltweit grössten Volkswirtschaft. Mit der zum Jahresende dr</w:t>
      </w:r>
      <w:r>
        <w:t>o</w:t>
      </w:r>
      <w:r>
        <w:t>henden »</w:t>
      </w:r>
      <w:proofErr w:type="spellStart"/>
      <w:r>
        <w:t>fiscal</w:t>
      </w:r>
      <w:proofErr w:type="spellEnd"/>
      <w:r>
        <w:t xml:space="preserve"> </w:t>
      </w:r>
      <w:proofErr w:type="spellStart"/>
      <w:r>
        <w:t>cliff</w:t>
      </w:r>
      <w:proofErr w:type="spellEnd"/>
      <w:r>
        <w:t>« rückt die Problematik g</w:t>
      </w:r>
      <w:r>
        <w:t>e</w:t>
      </w:r>
      <w:r>
        <w:t>genwärtig in den Fokus der Betrachtung, weil das reale Risiko besteht, dass befristete Steuere</w:t>
      </w:r>
      <w:r>
        <w:t>r</w:t>
      </w:r>
      <w:r>
        <w:t>höhungen nun endlich auslaufen und geplante Ausgabenkürzungen tatsächlich zum Tragen kommen. Die US-Wirtschaft würde in der Folge wegen des massiven Kaufkraftentzugs unwe</w:t>
      </w:r>
      <w:r>
        <w:t>i</w:t>
      </w:r>
      <w:r>
        <w:t xml:space="preserve">gerlich in eine Rezession stürzen. </w:t>
      </w:r>
    </w:p>
    <w:p w:rsidR="00F95F69" w:rsidRDefault="002F4A31" w:rsidP="005D1D4A">
      <w:pPr>
        <w:pStyle w:val="kommentartext0"/>
      </w:pPr>
      <w:r>
        <w:t>Wir halten dieses Szenario zwar für unwah</w:t>
      </w:r>
      <w:r>
        <w:t>r</w:t>
      </w:r>
      <w:r>
        <w:t>scheinlich und rechnen stattdessen nach der Pr</w:t>
      </w:r>
      <w:r>
        <w:t>ä</w:t>
      </w:r>
      <w:r>
        <w:t>sidentschafts- und Kongresswahl am 6. No</w:t>
      </w:r>
      <w:r w:rsidR="00F95F69">
        <w:softHyphen/>
      </w:r>
      <w:r>
        <w:t>vem</w:t>
      </w:r>
      <w:r w:rsidR="00F95F69">
        <w:softHyphen/>
      </w:r>
      <w:r>
        <w:t>ber mit einem Gegensteuern der politisch Ve</w:t>
      </w:r>
      <w:r>
        <w:t>r</w:t>
      </w:r>
      <w:r>
        <w:t>antwortlichen</w:t>
      </w:r>
      <w:r w:rsidR="00F95F69">
        <w:t>.</w:t>
      </w:r>
      <w:r w:rsidR="0043393A">
        <w:t xml:space="preserve"> Der </w:t>
      </w:r>
      <w:r w:rsidR="00F95F69">
        <w:t xml:space="preserve">kurzfristige </w:t>
      </w:r>
      <w:r w:rsidR="0043393A">
        <w:t>Bremseffekt sol</w:t>
      </w:r>
      <w:r w:rsidR="0043393A">
        <w:t>l</w:t>
      </w:r>
      <w:r w:rsidR="0043393A">
        <w:t xml:space="preserve">te </w:t>
      </w:r>
      <w:r w:rsidR="00F95F69">
        <w:t>daher vergleichsweise</w:t>
      </w:r>
      <w:r w:rsidR="0043393A">
        <w:t xml:space="preserve"> </w:t>
      </w:r>
      <w:r>
        <w:t xml:space="preserve">moderat </w:t>
      </w:r>
      <w:r w:rsidR="0043393A">
        <w:t>ausfallen</w:t>
      </w:r>
      <w:r>
        <w:t>. Das grundsätzliche Problem der hohen Staatsve</w:t>
      </w:r>
      <w:r>
        <w:t>r</w:t>
      </w:r>
      <w:r>
        <w:t>schuldung wird damit indes nicht gelöst, so</w:t>
      </w:r>
      <w:r>
        <w:t>n</w:t>
      </w:r>
      <w:r>
        <w:t>dern sogar noch verschärft. Problematisch ist vor allem, dass die notwendigen unbequemen En</w:t>
      </w:r>
      <w:r>
        <w:t>t</w:t>
      </w:r>
      <w:r>
        <w:t xml:space="preserve">scheidungen </w:t>
      </w:r>
      <w:r w:rsidR="00F95F69">
        <w:t>erneut</w:t>
      </w:r>
      <w:r>
        <w:t xml:space="preserve"> in die Zukunft verschoben werden</w:t>
      </w:r>
      <w:r w:rsidR="00F95F69">
        <w:t>, was die langfristigen Konjunkturpe</w:t>
      </w:r>
      <w:r w:rsidR="00F95F69">
        <w:t>r</w:t>
      </w:r>
      <w:r w:rsidR="00F95F69">
        <w:t>spektiven zunehmend belasten sollte.</w:t>
      </w:r>
    </w:p>
    <w:p w:rsidR="00F95F69" w:rsidRDefault="00F95F69" w:rsidP="005D1D4A">
      <w:pPr>
        <w:pStyle w:val="kommentartext0"/>
      </w:pPr>
    </w:p>
    <w:p w:rsidR="00F95F69" w:rsidRDefault="00F95F69" w:rsidP="005D1D4A">
      <w:pPr>
        <w:pStyle w:val="kommentartext0"/>
        <w:sectPr w:rsidR="00F95F69" w:rsidSect="00370AD9">
          <w:type w:val="continuous"/>
          <w:pgSz w:w="11906" w:h="16838" w:code="9"/>
          <w:pgMar w:top="1701" w:right="1281" w:bottom="1077" w:left="1366" w:header="567" w:footer="680" w:gutter="0"/>
          <w:cols w:num="2" w:space="567"/>
        </w:sectPr>
      </w:pPr>
    </w:p>
    <w:p w:rsidR="007C4F97" w:rsidRDefault="007C4F97" w:rsidP="005D1D4A">
      <w:pPr>
        <w:pStyle w:val="kommentartext0"/>
      </w:pPr>
    </w:p>
    <w:p w:rsidR="007C4F97" w:rsidRDefault="007C4F97" w:rsidP="005D1D4A">
      <w:pPr>
        <w:pStyle w:val="kommentartext0"/>
      </w:pPr>
    </w:p>
    <w:sectPr w:rsidR="007C4F97" w:rsidSect="00370AD9">
      <w:type w:val="continuous"/>
      <w:pgSz w:w="11906" w:h="16838" w:code="9"/>
      <w:pgMar w:top="1701" w:right="1281" w:bottom="1077" w:left="1366" w:header="567" w:footer="680" w:gutter="0"/>
      <w:cols w:num="2"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EF" w:rsidRDefault="00494BEF">
      <w:r>
        <w:separator/>
      </w:r>
    </w:p>
  </w:endnote>
  <w:endnote w:type="continuationSeparator" w:id="0">
    <w:p w:rsidR="00494BEF" w:rsidRDefault="0049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ZapfChan MdI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EF" w:rsidRDefault="00494BEF">
    <w:pPr>
      <w:pStyle w:val="Fuzeile"/>
      <w:tabs>
        <w:tab w:val="clear" w:pos="4536"/>
        <w:tab w:val="clear" w:pos="9072"/>
        <w:tab w:val="right" w:pos="9214"/>
      </w:tabs>
      <w:ind w:left="0"/>
      <w:rPr>
        <w:rFonts w:ascii="Book Antiqua" w:hAnsi="Book Antiqua"/>
        <w:sz w:val="15"/>
        <w:szCs w:val="15"/>
      </w:rPr>
    </w:pPr>
    <w:r>
      <w:rPr>
        <w:rFonts w:ascii="Book Antiqua" w:hAnsi="Book Antiqua"/>
        <w:sz w:val="15"/>
        <w:szCs w:val="15"/>
      </w:rPr>
      <w:t>10. September 2012</w:t>
    </w:r>
    <w:r>
      <w:rPr>
        <w:rFonts w:ascii="Book Antiqua" w:hAnsi="Book Antiqua"/>
        <w:sz w:val="15"/>
        <w:szCs w:val="15"/>
      </w:rPr>
      <w:tab/>
    </w:r>
    <w:r>
      <w:rPr>
        <w:rStyle w:val="Seitenzahl"/>
        <w:rFonts w:ascii="Book Antiqua" w:hAnsi="Book Antiqua"/>
        <w:sz w:val="15"/>
        <w:szCs w:val="15"/>
      </w:rPr>
      <w:fldChar w:fldCharType="begin"/>
    </w:r>
    <w:r>
      <w:rPr>
        <w:rStyle w:val="Seitenzahl"/>
        <w:rFonts w:ascii="Book Antiqua" w:hAnsi="Book Antiqua"/>
        <w:sz w:val="15"/>
        <w:szCs w:val="15"/>
      </w:rPr>
      <w:instrText xml:space="preserve"> PAGE </w:instrText>
    </w:r>
    <w:r>
      <w:rPr>
        <w:rStyle w:val="Seitenzahl"/>
        <w:rFonts w:ascii="Book Antiqua" w:hAnsi="Book Antiqua"/>
        <w:sz w:val="15"/>
        <w:szCs w:val="15"/>
      </w:rPr>
      <w:fldChar w:fldCharType="separate"/>
    </w:r>
    <w:r w:rsidR="00C72ADB">
      <w:rPr>
        <w:rStyle w:val="Seitenzahl"/>
        <w:rFonts w:ascii="Book Antiqua" w:hAnsi="Book Antiqua"/>
        <w:noProof/>
        <w:sz w:val="15"/>
        <w:szCs w:val="15"/>
      </w:rPr>
      <w:t>4</w:t>
    </w:r>
    <w:r>
      <w:rPr>
        <w:rStyle w:val="Seitenzahl"/>
        <w:rFonts w:ascii="Book Antiqua" w:hAnsi="Book Antiqua"/>
        <w:sz w:val="15"/>
        <w:szCs w:val="15"/>
      </w:rPr>
      <w:fldChar w:fldCharType="end"/>
    </w:r>
    <w:r>
      <w:rPr>
        <w:rStyle w:val="Seitenzahl"/>
        <w:rFonts w:ascii="Book Antiqua" w:hAnsi="Book Antiqua"/>
        <w:sz w:val="15"/>
        <w:szCs w:val="15"/>
      </w:rPr>
      <w:t>/</w:t>
    </w:r>
    <w:r>
      <w:rPr>
        <w:rStyle w:val="Seitenzahl"/>
        <w:rFonts w:ascii="Book Antiqua" w:hAnsi="Book Antiqua"/>
        <w:sz w:val="15"/>
        <w:szCs w:val="15"/>
      </w:rPr>
      <w:fldChar w:fldCharType="begin"/>
    </w:r>
    <w:r>
      <w:rPr>
        <w:rStyle w:val="Seitenzahl"/>
        <w:rFonts w:ascii="Book Antiqua" w:hAnsi="Book Antiqua"/>
        <w:sz w:val="15"/>
        <w:szCs w:val="15"/>
      </w:rPr>
      <w:instrText xml:space="preserve"> NUMPAGES </w:instrText>
    </w:r>
    <w:r>
      <w:rPr>
        <w:rStyle w:val="Seitenzahl"/>
        <w:rFonts w:ascii="Book Antiqua" w:hAnsi="Book Antiqua"/>
        <w:sz w:val="15"/>
        <w:szCs w:val="15"/>
      </w:rPr>
      <w:fldChar w:fldCharType="separate"/>
    </w:r>
    <w:r w:rsidR="00C72ADB">
      <w:rPr>
        <w:rStyle w:val="Seitenzahl"/>
        <w:rFonts w:ascii="Book Antiqua" w:hAnsi="Book Antiqua"/>
        <w:noProof/>
        <w:sz w:val="15"/>
        <w:szCs w:val="15"/>
      </w:rPr>
      <w:t>4</w:t>
    </w:r>
    <w:r>
      <w:rPr>
        <w:rStyle w:val="Seitenzahl"/>
        <w:rFonts w:ascii="Book Antiqua" w:hAnsi="Book Antiqua"/>
        <w:sz w:val="15"/>
        <w:szCs w:val="15"/>
      </w:rPr>
      <w:fldChar w:fldCharType="end"/>
    </w:r>
    <w:bookmarkStart w:id="1" w:name="_Ref76961835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EF" w:rsidRDefault="00494BEF">
      <w:r>
        <w:separator/>
      </w:r>
    </w:p>
  </w:footnote>
  <w:footnote w:type="continuationSeparator" w:id="0">
    <w:p w:rsidR="00494BEF" w:rsidRDefault="00494BEF">
      <w:r>
        <w:continuationSeparator/>
      </w:r>
    </w:p>
  </w:footnote>
  <w:footnote w:id="1">
    <w:p w:rsidR="00494BEF" w:rsidRDefault="00494BEF">
      <w:pPr>
        <w:pStyle w:val="Funotentext"/>
      </w:pPr>
      <w:r>
        <w:rPr>
          <w:rStyle w:val="Funotenzeichen"/>
        </w:rPr>
        <w:footnoteRef/>
      </w:r>
      <w:r>
        <w:t xml:space="preserve"> Neben dem Präsidenten werden ein Drittel des 100-köpfi-gen Senats und alle 435 Abgeordneten des Repräsentante</w:t>
      </w:r>
      <w:r>
        <w:t>n</w:t>
      </w:r>
      <w:r>
        <w:t xml:space="preserve">hauses neu gewählt.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EF" w:rsidRDefault="00D36CD6" w:rsidP="00874DE5">
    <w:pPr>
      <w:pStyle w:val="Kopfzeile"/>
      <w:ind w:right="55"/>
      <w:jc w:val="center"/>
      <w:rPr>
        <w:rFonts w:ascii="Book Antiqua" w:hAnsi="Book Antiqua"/>
        <w:sz w:val="15"/>
        <w:szCs w:val="15"/>
      </w:rPr>
    </w:pPr>
    <w:r>
      <w:rPr>
        <w:noProof/>
        <w:lang w:eastAsia="de-CH"/>
      </w:rPr>
      <w:drawing>
        <wp:inline distT="0" distB="0" distL="0" distR="0">
          <wp:extent cx="1096010" cy="354330"/>
          <wp:effectExtent l="0" t="0" r="8890" b="762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BEF" w:rsidRDefault="00494BEF">
    <w:pPr>
      <w:pStyle w:val="Kopfzeile"/>
      <w:ind w:right="55"/>
      <w:rPr>
        <w:rFonts w:ascii="Book Antiqua" w:hAnsi="Book Antiqu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1A89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E4EB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9EB30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E4181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52ACF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F80D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7C914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EA9DB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F6AC4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02692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1A6B16"/>
    <w:multiLevelType w:val="multilevel"/>
    <w:tmpl w:val="B2D63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B71F7"/>
    <w:multiLevelType w:val="hybridMultilevel"/>
    <w:tmpl w:val="D57EFF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1765C"/>
    <w:multiLevelType w:val="hybridMultilevel"/>
    <w:tmpl w:val="CF88433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974B7"/>
    <w:multiLevelType w:val="hybridMultilevel"/>
    <w:tmpl w:val="0A0A5E0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D2817"/>
    <w:multiLevelType w:val="hybridMultilevel"/>
    <w:tmpl w:val="481494F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142634F"/>
    <w:multiLevelType w:val="hybridMultilevel"/>
    <w:tmpl w:val="3028F918"/>
    <w:lvl w:ilvl="0" w:tplc="D4F450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107F32"/>
    <w:multiLevelType w:val="hybridMultilevel"/>
    <w:tmpl w:val="F0384CC0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A2742E"/>
    <w:multiLevelType w:val="hybridMultilevel"/>
    <w:tmpl w:val="CE5084A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114127"/>
    <w:multiLevelType w:val="multilevel"/>
    <w:tmpl w:val="F0384C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661D48"/>
    <w:multiLevelType w:val="hybridMultilevel"/>
    <w:tmpl w:val="FBA0EBBC"/>
    <w:lvl w:ilvl="0" w:tplc="08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17"/>
  </w:num>
  <w:num w:numId="14">
    <w:abstractNumId w:val="12"/>
  </w:num>
  <w:num w:numId="15">
    <w:abstractNumId w:val="16"/>
  </w:num>
  <w:num w:numId="16">
    <w:abstractNumId w:val="18"/>
  </w:num>
  <w:num w:numId="17">
    <w:abstractNumId w:val="15"/>
  </w:num>
  <w:num w:numId="18">
    <w:abstractNumId w:val="13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activeWritingStyle w:appName="MSWord" w:lang="de-DE" w:vendorID="9" w:dllVersion="512" w:checkStyle="1"/>
  <w:activeWritingStyle w:appName="MSWord" w:lang="de-CH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34"/>
    <w:rsid w:val="00000F1A"/>
    <w:rsid w:val="0000248F"/>
    <w:rsid w:val="00002B4C"/>
    <w:rsid w:val="00003AD8"/>
    <w:rsid w:val="00003D1D"/>
    <w:rsid w:val="00004705"/>
    <w:rsid w:val="00004752"/>
    <w:rsid w:val="0000532A"/>
    <w:rsid w:val="000071D3"/>
    <w:rsid w:val="0001047A"/>
    <w:rsid w:val="00010ACD"/>
    <w:rsid w:val="00010CFB"/>
    <w:rsid w:val="00010FBF"/>
    <w:rsid w:val="00011319"/>
    <w:rsid w:val="00011669"/>
    <w:rsid w:val="00011AB4"/>
    <w:rsid w:val="00013E4C"/>
    <w:rsid w:val="00015EA6"/>
    <w:rsid w:val="00015EC1"/>
    <w:rsid w:val="0001678A"/>
    <w:rsid w:val="000177E5"/>
    <w:rsid w:val="00017955"/>
    <w:rsid w:val="000216E6"/>
    <w:rsid w:val="00022A90"/>
    <w:rsid w:val="0002372D"/>
    <w:rsid w:val="00023893"/>
    <w:rsid w:val="000244A7"/>
    <w:rsid w:val="00024FE0"/>
    <w:rsid w:val="00025923"/>
    <w:rsid w:val="00030EB9"/>
    <w:rsid w:val="00031C61"/>
    <w:rsid w:val="00032823"/>
    <w:rsid w:val="0003407A"/>
    <w:rsid w:val="00034237"/>
    <w:rsid w:val="000355F1"/>
    <w:rsid w:val="00035C1C"/>
    <w:rsid w:val="000360A5"/>
    <w:rsid w:val="00037901"/>
    <w:rsid w:val="00037F86"/>
    <w:rsid w:val="000411F7"/>
    <w:rsid w:val="00041E62"/>
    <w:rsid w:val="000426C4"/>
    <w:rsid w:val="000427F4"/>
    <w:rsid w:val="00042E58"/>
    <w:rsid w:val="00043C0A"/>
    <w:rsid w:val="00045918"/>
    <w:rsid w:val="0004668E"/>
    <w:rsid w:val="0004669A"/>
    <w:rsid w:val="000469B5"/>
    <w:rsid w:val="00046F5F"/>
    <w:rsid w:val="0004728B"/>
    <w:rsid w:val="00047ABD"/>
    <w:rsid w:val="00051A75"/>
    <w:rsid w:val="00054891"/>
    <w:rsid w:val="0005607D"/>
    <w:rsid w:val="000568E9"/>
    <w:rsid w:val="0005746F"/>
    <w:rsid w:val="00057A18"/>
    <w:rsid w:val="00060758"/>
    <w:rsid w:val="000607F0"/>
    <w:rsid w:val="00061073"/>
    <w:rsid w:val="00061898"/>
    <w:rsid w:val="00062C0D"/>
    <w:rsid w:val="00064774"/>
    <w:rsid w:val="000664D2"/>
    <w:rsid w:val="000667B6"/>
    <w:rsid w:val="00066984"/>
    <w:rsid w:val="00070ADD"/>
    <w:rsid w:val="00070C8C"/>
    <w:rsid w:val="00070DE5"/>
    <w:rsid w:val="00073498"/>
    <w:rsid w:val="00074ED3"/>
    <w:rsid w:val="0007642F"/>
    <w:rsid w:val="00076A98"/>
    <w:rsid w:val="000776AA"/>
    <w:rsid w:val="00077E4B"/>
    <w:rsid w:val="00080C1A"/>
    <w:rsid w:val="000812B4"/>
    <w:rsid w:val="000812E7"/>
    <w:rsid w:val="00081C1A"/>
    <w:rsid w:val="000824A1"/>
    <w:rsid w:val="00082833"/>
    <w:rsid w:val="00084607"/>
    <w:rsid w:val="00084C6C"/>
    <w:rsid w:val="00085374"/>
    <w:rsid w:val="00087437"/>
    <w:rsid w:val="00091045"/>
    <w:rsid w:val="000918B5"/>
    <w:rsid w:val="000927D9"/>
    <w:rsid w:val="000927F3"/>
    <w:rsid w:val="0009290D"/>
    <w:rsid w:val="000934BC"/>
    <w:rsid w:val="00093FA4"/>
    <w:rsid w:val="000942A9"/>
    <w:rsid w:val="00095702"/>
    <w:rsid w:val="00096AFF"/>
    <w:rsid w:val="0009756E"/>
    <w:rsid w:val="00097980"/>
    <w:rsid w:val="000A00C3"/>
    <w:rsid w:val="000A00F5"/>
    <w:rsid w:val="000A09BE"/>
    <w:rsid w:val="000A1ACD"/>
    <w:rsid w:val="000A29BD"/>
    <w:rsid w:val="000A35B8"/>
    <w:rsid w:val="000A3EE1"/>
    <w:rsid w:val="000A4264"/>
    <w:rsid w:val="000A4D32"/>
    <w:rsid w:val="000A65A6"/>
    <w:rsid w:val="000A7637"/>
    <w:rsid w:val="000A76AA"/>
    <w:rsid w:val="000A7B4E"/>
    <w:rsid w:val="000B15D0"/>
    <w:rsid w:val="000B1A1C"/>
    <w:rsid w:val="000B1D20"/>
    <w:rsid w:val="000B1E32"/>
    <w:rsid w:val="000B1FC5"/>
    <w:rsid w:val="000B2394"/>
    <w:rsid w:val="000B2A87"/>
    <w:rsid w:val="000B3DA2"/>
    <w:rsid w:val="000B6154"/>
    <w:rsid w:val="000B6539"/>
    <w:rsid w:val="000B7022"/>
    <w:rsid w:val="000C09EC"/>
    <w:rsid w:val="000C0EAB"/>
    <w:rsid w:val="000C10D5"/>
    <w:rsid w:val="000C1B57"/>
    <w:rsid w:val="000C2513"/>
    <w:rsid w:val="000C29A6"/>
    <w:rsid w:val="000C29E9"/>
    <w:rsid w:val="000C3BE2"/>
    <w:rsid w:val="000C3FC6"/>
    <w:rsid w:val="000C7655"/>
    <w:rsid w:val="000D2E8D"/>
    <w:rsid w:val="000D6ACA"/>
    <w:rsid w:val="000D70E1"/>
    <w:rsid w:val="000D7BBE"/>
    <w:rsid w:val="000E1FD1"/>
    <w:rsid w:val="000E35B9"/>
    <w:rsid w:val="000E3607"/>
    <w:rsid w:val="000E4787"/>
    <w:rsid w:val="000E4D37"/>
    <w:rsid w:val="000E50F1"/>
    <w:rsid w:val="000E512B"/>
    <w:rsid w:val="000E5437"/>
    <w:rsid w:val="000E56A9"/>
    <w:rsid w:val="000E60F6"/>
    <w:rsid w:val="000E78CC"/>
    <w:rsid w:val="000F00D3"/>
    <w:rsid w:val="000F04B7"/>
    <w:rsid w:val="000F062B"/>
    <w:rsid w:val="000F0EC3"/>
    <w:rsid w:val="000F1246"/>
    <w:rsid w:val="000F3462"/>
    <w:rsid w:val="000F5858"/>
    <w:rsid w:val="000F5FEA"/>
    <w:rsid w:val="000F6761"/>
    <w:rsid w:val="0010087F"/>
    <w:rsid w:val="00101856"/>
    <w:rsid w:val="00101ABB"/>
    <w:rsid w:val="001026A6"/>
    <w:rsid w:val="0010273A"/>
    <w:rsid w:val="00103523"/>
    <w:rsid w:val="00104351"/>
    <w:rsid w:val="00104C20"/>
    <w:rsid w:val="00106E6D"/>
    <w:rsid w:val="001102A3"/>
    <w:rsid w:val="001118AA"/>
    <w:rsid w:val="00111C79"/>
    <w:rsid w:val="00112CDA"/>
    <w:rsid w:val="00113121"/>
    <w:rsid w:val="001140CC"/>
    <w:rsid w:val="00115363"/>
    <w:rsid w:val="001157CF"/>
    <w:rsid w:val="00115C1D"/>
    <w:rsid w:val="00116203"/>
    <w:rsid w:val="00116D18"/>
    <w:rsid w:val="00116E99"/>
    <w:rsid w:val="00120815"/>
    <w:rsid w:val="001208CF"/>
    <w:rsid w:val="0012239C"/>
    <w:rsid w:val="00122E47"/>
    <w:rsid w:val="001231C5"/>
    <w:rsid w:val="001248E5"/>
    <w:rsid w:val="00126E54"/>
    <w:rsid w:val="001276FC"/>
    <w:rsid w:val="00127B8B"/>
    <w:rsid w:val="001307E6"/>
    <w:rsid w:val="00130A0B"/>
    <w:rsid w:val="00131360"/>
    <w:rsid w:val="00133BA3"/>
    <w:rsid w:val="00134731"/>
    <w:rsid w:val="00135E2C"/>
    <w:rsid w:val="001374AA"/>
    <w:rsid w:val="00140F8B"/>
    <w:rsid w:val="00142AF0"/>
    <w:rsid w:val="00143201"/>
    <w:rsid w:val="00144050"/>
    <w:rsid w:val="0014520B"/>
    <w:rsid w:val="00146986"/>
    <w:rsid w:val="00146C2E"/>
    <w:rsid w:val="00147F12"/>
    <w:rsid w:val="00151FCF"/>
    <w:rsid w:val="001526A1"/>
    <w:rsid w:val="00152CCE"/>
    <w:rsid w:val="001530CB"/>
    <w:rsid w:val="001544CF"/>
    <w:rsid w:val="0015493F"/>
    <w:rsid w:val="00154F67"/>
    <w:rsid w:val="00154F74"/>
    <w:rsid w:val="001569E9"/>
    <w:rsid w:val="00157736"/>
    <w:rsid w:val="00160C9D"/>
    <w:rsid w:val="00160DFB"/>
    <w:rsid w:val="00160E4D"/>
    <w:rsid w:val="001621AB"/>
    <w:rsid w:val="0016550E"/>
    <w:rsid w:val="001668C2"/>
    <w:rsid w:val="00166C64"/>
    <w:rsid w:val="00166D81"/>
    <w:rsid w:val="00167019"/>
    <w:rsid w:val="00170480"/>
    <w:rsid w:val="00170B06"/>
    <w:rsid w:val="00172424"/>
    <w:rsid w:val="00172C36"/>
    <w:rsid w:val="001731E1"/>
    <w:rsid w:val="00173A23"/>
    <w:rsid w:val="001754C2"/>
    <w:rsid w:val="00176952"/>
    <w:rsid w:val="00176D63"/>
    <w:rsid w:val="0017797E"/>
    <w:rsid w:val="00181A57"/>
    <w:rsid w:val="0018317D"/>
    <w:rsid w:val="00183932"/>
    <w:rsid w:val="00183CC0"/>
    <w:rsid w:val="001845C2"/>
    <w:rsid w:val="00185B89"/>
    <w:rsid w:val="001863EA"/>
    <w:rsid w:val="001870B3"/>
    <w:rsid w:val="00187AD3"/>
    <w:rsid w:val="00187FE0"/>
    <w:rsid w:val="00190183"/>
    <w:rsid w:val="001907BC"/>
    <w:rsid w:val="00191A41"/>
    <w:rsid w:val="00193093"/>
    <w:rsid w:val="001950C7"/>
    <w:rsid w:val="00195509"/>
    <w:rsid w:val="00195C6A"/>
    <w:rsid w:val="0019635F"/>
    <w:rsid w:val="00197AF8"/>
    <w:rsid w:val="001A0BE4"/>
    <w:rsid w:val="001A15C9"/>
    <w:rsid w:val="001A1E26"/>
    <w:rsid w:val="001A384A"/>
    <w:rsid w:val="001A3A76"/>
    <w:rsid w:val="001A46DF"/>
    <w:rsid w:val="001A521D"/>
    <w:rsid w:val="001B0547"/>
    <w:rsid w:val="001B0EAC"/>
    <w:rsid w:val="001B1229"/>
    <w:rsid w:val="001B173B"/>
    <w:rsid w:val="001B1DE1"/>
    <w:rsid w:val="001B3BAF"/>
    <w:rsid w:val="001B50D0"/>
    <w:rsid w:val="001C1280"/>
    <w:rsid w:val="001C3DAC"/>
    <w:rsid w:val="001C3FA8"/>
    <w:rsid w:val="001C46E3"/>
    <w:rsid w:val="001C4733"/>
    <w:rsid w:val="001C5903"/>
    <w:rsid w:val="001C5CD3"/>
    <w:rsid w:val="001C64EE"/>
    <w:rsid w:val="001C7413"/>
    <w:rsid w:val="001C7956"/>
    <w:rsid w:val="001C7CBD"/>
    <w:rsid w:val="001D0380"/>
    <w:rsid w:val="001D1192"/>
    <w:rsid w:val="001D1CB2"/>
    <w:rsid w:val="001D20AF"/>
    <w:rsid w:val="001D2275"/>
    <w:rsid w:val="001D2CCD"/>
    <w:rsid w:val="001D36B9"/>
    <w:rsid w:val="001D3C94"/>
    <w:rsid w:val="001D3DF3"/>
    <w:rsid w:val="001D4D54"/>
    <w:rsid w:val="001D4EC5"/>
    <w:rsid w:val="001D52CE"/>
    <w:rsid w:val="001D6455"/>
    <w:rsid w:val="001D7AE2"/>
    <w:rsid w:val="001E108A"/>
    <w:rsid w:val="001E1465"/>
    <w:rsid w:val="001E2611"/>
    <w:rsid w:val="001E4453"/>
    <w:rsid w:val="001F0497"/>
    <w:rsid w:val="001F1BB4"/>
    <w:rsid w:val="001F1E37"/>
    <w:rsid w:val="001F201B"/>
    <w:rsid w:val="001F43A7"/>
    <w:rsid w:val="001F4D8C"/>
    <w:rsid w:val="001F55B1"/>
    <w:rsid w:val="001F79E1"/>
    <w:rsid w:val="00200CB5"/>
    <w:rsid w:val="00201C70"/>
    <w:rsid w:val="00202119"/>
    <w:rsid w:val="00205334"/>
    <w:rsid w:val="00205CFC"/>
    <w:rsid w:val="00205D51"/>
    <w:rsid w:val="00205E2A"/>
    <w:rsid w:val="00206660"/>
    <w:rsid w:val="00206D67"/>
    <w:rsid w:val="002072CA"/>
    <w:rsid w:val="00207D6F"/>
    <w:rsid w:val="00207DC5"/>
    <w:rsid w:val="00207ED2"/>
    <w:rsid w:val="002118F5"/>
    <w:rsid w:val="00212405"/>
    <w:rsid w:val="00212D81"/>
    <w:rsid w:val="00213743"/>
    <w:rsid w:val="00213E01"/>
    <w:rsid w:val="00214B76"/>
    <w:rsid w:val="002152D9"/>
    <w:rsid w:val="0021611F"/>
    <w:rsid w:val="00216CB8"/>
    <w:rsid w:val="00220675"/>
    <w:rsid w:val="00220E34"/>
    <w:rsid w:val="002210D4"/>
    <w:rsid w:val="0022146D"/>
    <w:rsid w:val="0022166B"/>
    <w:rsid w:val="00222051"/>
    <w:rsid w:val="002226B3"/>
    <w:rsid w:val="00222C7D"/>
    <w:rsid w:val="00223295"/>
    <w:rsid w:val="00223D02"/>
    <w:rsid w:val="00224C67"/>
    <w:rsid w:val="00226B44"/>
    <w:rsid w:val="00227724"/>
    <w:rsid w:val="0023233C"/>
    <w:rsid w:val="00232617"/>
    <w:rsid w:val="0023273D"/>
    <w:rsid w:val="00232CDE"/>
    <w:rsid w:val="00234C5B"/>
    <w:rsid w:val="00235284"/>
    <w:rsid w:val="002354F8"/>
    <w:rsid w:val="00235534"/>
    <w:rsid w:val="00240E3F"/>
    <w:rsid w:val="00241E45"/>
    <w:rsid w:val="002424D4"/>
    <w:rsid w:val="00242646"/>
    <w:rsid w:val="00244715"/>
    <w:rsid w:val="00244B62"/>
    <w:rsid w:val="00244F31"/>
    <w:rsid w:val="00245B35"/>
    <w:rsid w:val="002465E9"/>
    <w:rsid w:val="0024754D"/>
    <w:rsid w:val="00247DA3"/>
    <w:rsid w:val="002506AC"/>
    <w:rsid w:val="0025107C"/>
    <w:rsid w:val="0025345C"/>
    <w:rsid w:val="0025368C"/>
    <w:rsid w:val="002541E5"/>
    <w:rsid w:val="0025485D"/>
    <w:rsid w:val="00255A01"/>
    <w:rsid w:val="00255EED"/>
    <w:rsid w:val="0025600E"/>
    <w:rsid w:val="002568DB"/>
    <w:rsid w:val="0025740B"/>
    <w:rsid w:val="002619D8"/>
    <w:rsid w:val="0026204D"/>
    <w:rsid w:val="0026229A"/>
    <w:rsid w:val="00262CDF"/>
    <w:rsid w:val="0026608E"/>
    <w:rsid w:val="00266ECA"/>
    <w:rsid w:val="00267512"/>
    <w:rsid w:val="002677A6"/>
    <w:rsid w:val="00267927"/>
    <w:rsid w:val="00271AF3"/>
    <w:rsid w:val="002746EF"/>
    <w:rsid w:val="002755F5"/>
    <w:rsid w:val="00275B3D"/>
    <w:rsid w:val="002760E8"/>
    <w:rsid w:val="0027688C"/>
    <w:rsid w:val="00277E31"/>
    <w:rsid w:val="002811A3"/>
    <w:rsid w:val="00282750"/>
    <w:rsid w:val="00282ABB"/>
    <w:rsid w:val="00282D88"/>
    <w:rsid w:val="00283F20"/>
    <w:rsid w:val="00284EF2"/>
    <w:rsid w:val="00285085"/>
    <w:rsid w:val="002857DB"/>
    <w:rsid w:val="00287060"/>
    <w:rsid w:val="00287231"/>
    <w:rsid w:val="00287AC4"/>
    <w:rsid w:val="00287B0E"/>
    <w:rsid w:val="0029095E"/>
    <w:rsid w:val="0029139B"/>
    <w:rsid w:val="002933E4"/>
    <w:rsid w:val="00294843"/>
    <w:rsid w:val="00295FCA"/>
    <w:rsid w:val="00296D4E"/>
    <w:rsid w:val="00296D54"/>
    <w:rsid w:val="002A14B0"/>
    <w:rsid w:val="002A2DCD"/>
    <w:rsid w:val="002A3039"/>
    <w:rsid w:val="002A55E3"/>
    <w:rsid w:val="002A5D41"/>
    <w:rsid w:val="002A6EAA"/>
    <w:rsid w:val="002A7490"/>
    <w:rsid w:val="002A7EDB"/>
    <w:rsid w:val="002B01AD"/>
    <w:rsid w:val="002B027E"/>
    <w:rsid w:val="002B1703"/>
    <w:rsid w:val="002B219F"/>
    <w:rsid w:val="002B273C"/>
    <w:rsid w:val="002B2858"/>
    <w:rsid w:val="002B49E1"/>
    <w:rsid w:val="002C01CD"/>
    <w:rsid w:val="002C09E6"/>
    <w:rsid w:val="002C1211"/>
    <w:rsid w:val="002C1408"/>
    <w:rsid w:val="002C21D9"/>
    <w:rsid w:val="002C2375"/>
    <w:rsid w:val="002C30E7"/>
    <w:rsid w:val="002C3B7C"/>
    <w:rsid w:val="002C45DA"/>
    <w:rsid w:val="002C64EA"/>
    <w:rsid w:val="002C75E2"/>
    <w:rsid w:val="002D0486"/>
    <w:rsid w:val="002D0CA2"/>
    <w:rsid w:val="002D13CB"/>
    <w:rsid w:val="002D1595"/>
    <w:rsid w:val="002D2598"/>
    <w:rsid w:val="002D31B5"/>
    <w:rsid w:val="002D3E5A"/>
    <w:rsid w:val="002D412E"/>
    <w:rsid w:val="002D4BAC"/>
    <w:rsid w:val="002D5223"/>
    <w:rsid w:val="002D6499"/>
    <w:rsid w:val="002D6668"/>
    <w:rsid w:val="002D6962"/>
    <w:rsid w:val="002D796E"/>
    <w:rsid w:val="002E1506"/>
    <w:rsid w:val="002E2136"/>
    <w:rsid w:val="002E263B"/>
    <w:rsid w:val="002E2EB9"/>
    <w:rsid w:val="002E4982"/>
    <w:rsid w:val="002E59BF"/>
    <w:rsid w:val="002E735D"/>
    <w:rsid w:val="002E7492"/>
    <w:rsid w:val="002E7F33"/>
    <w:rsid w:val="002F04D2"/>
    <w:rsid w:val="002F2000"/>
    <w:rsid w:val="002F34C3"/>
    <w:rsid w:val="002F4A31"/>
    <w:rsid w:val="002F558D"/>
    <w:rsid w:val="00301FEF"/>
    <w:rsid w:val="00303623"/>
    <w:rsid w:val="003048A5"/>
    <w:rsid w:val="00305489"/>
    <w:rsid w:val="00306A90"/>
    <w:rsid w:val="00307EEB"/>
    <w:rsid w:val="00310211"/>
    <w:rsid w:val="003104CA"/>
    <w:rsid w:val="00313645"/>
    <w:rsid w:val="00316B0E"/>
    <w:rsid w:val="0032082B"/>
    <w:rsid w:val="003212C2"/>
    <w:rsid w:val="0032250D"/>
    <w:rsid w:val="00322959"/>
    <w:rsid w:val="003231D3"/>
    <w:rsid w:val="00324A44"/>
    <w:rsid w:val="00325E96"/>
    <w:rsid w:val="00327245"/>
    <w:rsid w:val="00330E81"/>
    <w:rsid w:val="0033247E"/>
    <w:rsid w:val="00333325"/>
    <w:rsid w:val="003354F9"/>
    <w:rsid w:val="00336922"/>
    <w:rsid w:val="00337335"/>
    <w:rsid w:val="0033798B"/>
    <w:rsid w:val="00337F0B"/>
    <w:rsid w:val="0034238E"/>
    <w:rsid w:val="0034446D"/>
    <w:rsid w:val="0034595F"/>
    <w:rsid w:val="00345A48"/>
    <w:rsid w:val="00347245"/>
    <w:rsid w:val="00347F3F"/>
    <w:rsid w:val="0035079C"/>
    <w:rsid w:val="003528D4"/>
    <w:rsid w:val="00352CF6"/>
    <w:rsid w:val="003553A2"/>
    <w:rsid w:val="003555CD"/>
    <w:rsid w:val="00355FB1"/>
    <w:rsid w:val="0035681B"/>
    <w:rsid w:val="003571BB"/>
    <w:rsid w:val="00357D52"/>
    <w:rsid w:val="003616F7"/>
    <w:rsid w:val="003639C0"/>
    <w:rsid w:val="003649BB"/>
    <w:rsid w:val="003661D1"/>
    <w:rsid w:val="003662A6"/>
    <w:rsid w:val="00366987"/>
    <w:rsid w:val="0036785A"/>
    <w:rsid w:val="00370AD9"/>
    <w:rsid w:val="00371271"/>
    <w:rsid w:val="00372214"/>
    <w:rsid w:val="00373440"/>
    <w:rsid w:val="003736D2"/>
    <w:rsid w:val="00373C50"/>
    <w:rsid w:val="003760D5"/>
    <w:rsid w:val="003765A8"/>
    <w:rsid w:val="003767B5"/>
    <w:rsid w:val="00377E5F"/>
    <w:rsid w:val="00380237"/>
    <w:rsid w:val="00380F07"/>
    <w:rsid w:val="003811E1"/>
    <w:rsid w:val="0038157A"/>
    <w:rsid w:val="003817C4"/>
    <w:rsid w:val="0038198C"/>
    <w:rsid w:val="0038688A"/>
    <w:rsid w:val="0038780A"/>
    <w:rsid w:val="00390352"/>
    <w:rsid w:val="003908D3"/>
    <w:rsid w:val="003910D4"/>
    <w:rsid w:val="00391369"/>
    <w:rsid w:val="0039221A"/>
    <w:rsid w:val="003923B6"/>
    <w:rsid w:val="0039360E"/>
    <w:rsid w:val="0039446C"/>
    <w:rsid w:val="00394A9D"/>
    <w:rsid w:val="00397757"/>
    <w:rsid w:val="00397E24"/>
    <w:rsid w:val="003A00C2"/>
    <w:rsid w:val="003A21B0"/>
    <w:rsid w:val="003A3F23"/>
    <w:rsid w:val="003A414D"/>
    <w:rsid w:val="003A44B3"/>
    <w:rsid w:val="003A4716"/>
    <w:rsid w:val="003A529A"/>
    <w:rsid w:val="003A6243"/>
    <w:rsid w:val="003A7A78"/>
    <w:rsid w:val="003B12A0"/>
    <w:rsid w:val="003B22B3"/>
    <w:rsid w:val="003B3625"/>
    <w:rsid w:val="003B366F"/>
    <w:rsid w:val="003B43DB"/>
    <w:rsid w:val="003B4A67"/>
    <w:rsid w:val="003B73DC"/>
    <w:rsid w:val="003C01CB"/>
    <w:rsid w:val="003C1743"/>
    <w:rsid w:val="003C19BA"/>
    <w:rsid w:val="003C2B89"/>
    <w:rsid w:val="003C2EF6"/>
    <w:rsid w:val="003C34B0"/>
    <w:rsid w:val="003C3CDC"/>
    <w:rsid w:val="003C5323"/>
    <w:rsid w:val="003C5491"/>
    <w:rsid w:val="003C6940"/>
    <w:rsid w:val="003C79A3"/>
    <w:rsid w:val="003D1ED2"/>
    <w:rsid w:val="003D24F7"/>
    <w:rsid w:val="003D31EA"/>
    <w:rsid w:val="003D3629"/>
    <w:rsid w:val="003D48C2"/>
    <w:rsid w:val="003D6373"/>
    <w:rsid w:val="003D6F51"/>
    <w:rsid w:val="003D6F8E"/>
    <w:rsid w:val="003D7553"/>
    <w:rsid w:val="003D7C19"/>
    <w:rsid w:val="003E05B9"/>
    <w:rsid w:val="003E2723"/>
    <w:rsid w:val="003E3134"/>
    <w:rsid w:val="003E34CD"/>
    <w:rsid w:val="003E428E"/>
    <w:rsid w:val="003E4AF9"/>
    <w:rsid w:val="003E5D8C"/>
    <w:rsid w:val="003E6491"/>
    <w:rsid w:val="003E68BD"/>
    <w:rsid w:val="003E7839"/>
    <w:rsid w:val="003F0ABD"/>
    <w:rsid w:val="003F3A75"/>
    <w:rsid w:val="003F3E04"/>
    <w:rsid w:val="003F44D5"/>
    <w:rsid w:val="003F5DA6"/>
    <w:rsid w:val="003F605D"/>
    <w:rsid w:val="003F6646"/>
    <w:rsid w:val="003F6EA1"/>
    <w:rsid w:val="00400B5F"/>
    <w:rsid w:val="004013F7"/>
    <w:rsid w:val="00401C59"/>
    <w:rsid w:val="00402B55"/>
    <w:rsid w:val="00404FF6"/>
    <w:rsid w:val="00407ED4"/>
    <w:rsid w:val="00410A55"/>
    <w:rsid w:val="00411278"/>
    <w:rsid w:val="004112C9"/>
    <w:rsid w:val="00411641"/>
    <w:rsid w:val="004124D0"/>
    <w:rsid w:val="00412559"/>
    <w:rsid w:val="0041398B"/>
    <w:rsid w:val="00413B97"/>
    <w:rsid w:val="004149EA"/>
    <w:rsid w:val="00414DA5"/>
    <w:rsid w:val="00415F19"/>
    <w:rsid w:val="00420A01"/>
    <w:rsid w:val="004210A9"/>
    <w:rsid w:val="00421E5E"/>
    <w:rsid w:val="004258EE"/>
    <w:rsid w:val="00425997"/>
    <w:rsid w:val="00425BB2"/>
    <w:rsid w:val="00425FDC"/>
    <w:rsid w:val="00430285"/>
    <w:rsid w:val="004304C1"/>
    <w:rsid w:val="00430619"/>
    <w:rsid w:val="00431412"/>
    <w:rsid w:val="00431784"/>
    <w:rsid w:val="0043393A"/>
    <w:rsid w:val="0043416A"/>
    <w:rsid w:val="00434E20"/>
    <w:rsid w:val="004350C6"/>
    <w:rsid w:val="00435C80"/>
    <w:rsid w:val="00440FF5"/>
    <w:rsid w:val="0044125E"/>
    <w:rsid w:val="00441839"/>
    <w:rsid w:val="004422BA"/>
    <w:rsid w:val="00443A8F"/>
    <w:rsid w:val="00444AEA"/>
    <w:rsid w:val="00444C99"/>
    <w:rsid w:val="00444D9C"/>
    <w:rsid w:val="00445635"/>
    <w:rsid w:val="0044664E"/>
    <w:rsid w:val="00446777"/>
    <w:rsid w:val="00447073"/>
    <w:rsid w:val="004479AC"/>
    <w:rsid w:val="00447D81"/>
    <w:rsid w:val="00450441"/>
    <w:rsid w:val="00450FFB"/>
    <w:rsid w:val="004529CA"/>
    <w:rsid w:val="00453423"/>
    <w:rsid w:val="00454EBF"/>
    <w:rsid w:val="00455870"/>
    <w:rsid w:val="00456366"/>
    <w:rsid w:val="0045652E"/>
    <w:rsid w:val="00456908"/>
    <w:rsid w:val="0045766D"/>
    <w:rsid w:val="00457A64"/>
    <w:rsid w:val="00460243"/>
    <w:rsid w:val="00460272"/>
    <w:rsid w:val="00461CE8"/>
    <w:rsid w:val="00462DEE"/>
    <w:rsid w:val="00466318"/>
    <w:rsid w:val="00467558"/>
    <w:rsid w:val="00467B32"/>
    <w:rsid w:val="00467F2A"/>
    <w:rsid w:val="0047074E"/>
    <w:rsid w:val="00470BE8"/>
    <w:rsid w:val="0047129B"/>
    <w:rsid w:val="004712BE"/>
    <w:rsid w:val="00471B34"/>
    <w:rsid w:val="00472AEA"/>
    <w:rsid w:val="00473D42"/>
    <w:rsid w:val="0047616F"/>
    <w:rsid w:val="00477AC3"/>
    <w:rsid w:val="00480DE0"/>
    <w:rsid w:val="00481321"/>
    <w:rsid w:val="004813EA"/>
    <w:rsid w:val="00481A7E"/>
    <w:rsid w:val="00481FB7"/>
    <w:rsid w:val="00482100"/>
    <w:rsid w:val="0048225D"/>
    <w:rsid w:val="00483A9D"/>
    <w:rsid w:val="00483E4D"/>
    <w:rsid w:val="00484ACC"/>
    <w:rsid w:val="0048567A"/>
    <w:rsid w:val="00485935"/>
    <w:rsid w:val="00485CF6"/>
    <w:rsid w:val="00487DB3"/>
    <w:rsid w:val="0049070E"/>
    <w:rsid w:val="00490FC8"/>
    <w:rsid w:val="00492B72"/>
    <w:rsid w:val="00494BEF"/>
    <w:rsid w:val="00495C05"/>
    <w:rsid w:val="00497EAE"/>
    <w:rsid w:val="004A20C0"/>
    <w:rsid w:val="004A358B"/>
    <w:rsid w:val="004A4434"/>
    <w:rsid w:val="004A4846"/>
    <w:rsid w:val="004A4B62"/>
    <w:rsid w:val="004A52E7"/>
    <w:rsid w:val="004A576C"/>
    <w:rsid w:val="004A5966"/>
    <w:rsid w:val="004A686B"/>
    <w:rsid w:val="004A7CEC"/>
    <w:rsid w:val="004B0CA4"/>
    <w:rsid w:val="004B0EB6"/>
    <w:rsid w:val="004B2F22"/>
    <w:rsid w:val="004B4FB4"/>
    <w:rsid w:val="004B5EEA"/>
    <w:rsid w:val="004B64AF"/>
    <w:rsid w:val="004B6AC8"/>
    <w:rsid w:val="004B7130"/>
    <w:rsid w:val="004C1A7C"/>
    <w:rsid w:val="004C2FFF"/>
    <w:rsid w:val="004C46C1"/>
    <w:rsid w:val="004C4A73"/>
    <w:rsid w:val="004C5082"/>
    <w:rsid w:val="004C538F"/>
    <w:rsid w:val="004C712D"/>
    <w:rsid w:val="004D1D0C"/>
    <w:rsid w:val="004D2744"/>
    <w:rsid w:val="004D2E59"/>
    <w:rsid w:val="004D3153"/>
    <w:rsid w:val="004D36DA"/>
    <w:rsid w:val="004D3C92"/>
    <w:rsid w:val="004D3D6C"/>
    <w:rsid w:val="004D3EDC"/>
    <w:rsid w:val="004D3FDA"/>
    <w:rsid w:val="004D641B"/>
    <w:rsid w:val="004D7864"/>
    <w:rsid w:val="004E0E7A"/>
    <w:rsid w:val="004E14DB"/>
    <w:rsid w:val="004E3C19"/>
    <w:rsid w:val="004E3CF2"/>
    <w:rsid w:val="004E3D39"/>
    <w:rsid w:val="004E42DA"/>
    <w:rsid w:val="004E4881"/>
    <w:rsid w:val="004E4DED"/>
    <w:rsid w:val="004E5B45"/>
    <w:rsid w:val="004E5BB7"/>
    <w:rsid w:val="004E5E3D"/>
    <w:rsid w:val="004E7F6F"/>
    <w:rsid w:val="004F499E"/>
    <w:rsid w:val="004F4C44"/>
    <w:rsid w:val="004F51F0"/>
    <w:rsid w:val="004F576E"/>
    <w:rsid w:val="004F6A30"/>
    <w:rsid w:val="004F7365"/>
    <w:rsid w:val="004F7CDB"/>
    <w:rsid w:val="00500231"/>
    <w:rsid w:val="005007D3"/>
    <w:rsid w:val="00500B2F"/>
    <w:rsid w:val="00500B9D"/>
    <w:rsid w:val="00500F2D"/>
    <w:rsid w:val="00501EA8"/>
    <w:rsid w:val="005027E8"/>
    <w:rsid w:val="00502FC1"/>
    <w:rsid w:val="00503DB2"/>
    <w:rsid w:val="00504C04"/>
    <w:rsid w:val="0050571E"/>
    <w:rsid w:val="005073E1"/>
    <w:rsid w:val="0050749D"/>
    <w:rsid w:val="00507B00"/>
    <w:rsid w:val="00507CE0"/>
    <w:rsid w:val="00510D3F"/>
    <w:rsid w:val="00510FA5"/>
    <w:rsid w:val="00511880"/>
    <w:rsid w:val="00513C8A"/>
    <w:rsid w:val="00513CBD"/>
    <w:rsid w:val="005143AC"/>
    <w:rsid w:val="005148EF"/>
    <w:rsid w:val="00514AA1"/>
    <w:rsid w:val="00514EE8"/>
    <w:rsid w:val="00515D52"/>
    <w:rsid w:val="005161CD"/>
    <w:rsid w:val="00517152"/>
    <w:rsid w:val="005175F7"/>
    <w:rsid w:val="00517DCB"/>
    <w:rsid w:val="005216A1"/>
    <w:rsid w:val="005229BE"/>
    <w:rsid w:val="00522C2C"/>
    <w:rsid w:val="005232FC"/>
    <w:rsid w:val="00524CB0"/>
    <w:rsid w:val="00526D90"/>
    <w:rsid w:val="00532EBF"/>
    <w:rsid w:val="00533598"/>
    <w:rsid w:val="005339F7"/>
    <w:rsid w:val="005351CA"/>
    <w:rsid w:val="00535A15"/>
    <w:rsid w:val="00536AF8"/>
    <w:rsid w:val="0053792D"/>
    <w:rsid w:val="00544AE5"/>
    <w:rsid w:val="00546107"/>
    <w:rsid w:val="00547381"/>
    <w:rsid w:val="00547905"/>
    <w:rsid w:val="00551D26"/>
    <w:rsid w:val="0055228E"/>
    <w:rsid w:val="0055276D"/>
    <w:rsid w:val="00553027"/>
    <w:rsid w:val="0055774D"/>
    <w:rsid w:val="00557AA4"/>
    <w:rsid w:val="00557D6F"/>
    <w:rsid w:val="0056133D"/>
    <w:rsid w:val="00561BA8"/>
    <w:rsid w:val="00562209"/>
    <w:rsid w:val="00563039"/>
    <w:rsid w:val="005633A6"/>
    <w:rsid w:val="00563A6D"/>
    <w:rsid w:val="00564D73"/>
    <w:rsid w:val="00566B48"/>
    <w:rsid w:val="005675F6"/>
    <w:rsid w:val="00570896"/>
    <w:rsid w:val="0057455F"/>
    <w:rsid w:val="00575522"/>
    <w:rsid w:val="00576C47"/>
    <w:rsid w:val="005779FB"/>
    <w:rsid w:val="00577ACD"/>
    <w:rsid w:val="005822C6"/>
    <w:rsid w:val="005838B5"/>
    <w:rsid w:val="005865C8"/>
    <w:rsid w:val="0059215F"/>
    <w:rsid w:val="005923D8"/>
    <w:rsid w:val="00592672"/>
    <w:rsid w:val="00592714"/>
    <w:rsid w:val="00594C4D"/>
    <w:rsid w:val="00595A38"/>
    <w:rsid w:val="00597049"/>
    <w:rsid w:val="005970A7"/>
    <w:rsid w:val="005A1756"/>
    <w:rsid w:val="005A32B5"/>
    <w:rsid w:val="005A4B75"/>
    <w:rsid w:val="005A4DD1"/>
    <w:rsid w:val="005A55F9"/>
    <w:rsid w:val="005A56AE"/>
    <w:rsid w:val="005A586E"/>
    <w:rsid w:val="005A5C3B"/>
    <w:rsid w:val="005A7D19"/>
    <w:rsid w:val="005B2205"/>
    <w:rsid w:val="005B26E4"/>
    <w:rsid w:val="005B354D"/>
    <w:rsid w:val="005B3830"/>
    <w:rsid w:val="005B51B4"/>
    <w:rsid w:val="005B54D2"/>
    <w:rsid w:val="005B552F"/>
    <w:rsid w:val="005B6788"/>
    <w:rsid w:val="005B6AFA"/>
    <w:rsid w:val="005B6B61"/>
    <w:rsid w:val="005B6E17"/>
    <w:rsid w:val="005C0972"/>
    <w:rsid w:val="005C116F"/>
    <w:rsid w:val="005C2005"/>
    <w:rsid w:val="005C2AAC"/>
    <w:rsid w:val="005C3EED"/>
    <w:rsid w:val="005C4C44"/>
    <w:rsid w:val="005C4E53"/>
    <w:rsid w:val="005C5E3B"/>
    <w:rsid w:val="005C6785"/>
    <w:rsid w:val="005C76B6"/>
    <w:rsid w:val="005C7944"/>
    <w:rsid w:val="005C7C56"/>
    <w:rsid w:val="005D06E8"/>
    <w:rsid w:val="005D1336"/>
    <w:rsid w:val="005D137C"/>
    <w:rsid w:val="005D1D4A"/>
    <w:rsid w:val="005D2F3D"/>
    <w:rsid w:val="005D3E4E"/>
    <w:rsid w:val="005D4FB3"/>
    <w:rsid w:val="005D60A5"/>
    <w:rsid w:val="005E1951"/>
    <w:rsid w:val="005E33A3"/>
    <w:rsid w:val="005E4EBC"/>
    <w:rsid w:val="005E6334"/>
    <w:rsid w:val="005E694E"/>
    <w:rsid w:val="005F001C"/>
    <w:rsid w:val="005F0681"/>
    <w:rsid w:val="005F0B8C"/>
    <w:rsid w:val="005F107A"/>
    <w:rsid w:val="005F2208"/>
    <w:rsid w:val="005F2F78"/>
    <w:rsid w:val="005F36DF"/>
    <w:rsid w:val="005F5DCD"/>
    <w:rsid w:val="005F6600"/>
    <w:rsid w:val="005F67B5"/>
    <w:rsid w:val="00601D06"/>
    <w:rsid w:val="00602E34"/>
    <w:rsid w:val="0060453E"/>
    <w:rsid w:val="006046EC"/>
    <w:rsid w:val="006048AB"/>
    <w:rsid w:val="00605195"/>
    <w:rsid w:val="00605FC5"/>
    <w:rsid w:val="006064B5"/>
    <w:rsid w:val="00607699"/>
    <w:rsid w:val="0060770A"/>
    <w:rsid w:val="00607827"/>
    <w:rsid w:val="006108C7"/>
    <w:rsid w:val="00610B48"/>
    <w:rsid w:val="006111AA"/>
    <w:rsid w:val="006123CD"/>
    <w:rsid w:val="00613EF3"/>
    <w:rsid w:val="00613F06"/>
    <w:rsid w:val="00615343"/>
    <w:rsid w:val="00615551"/>
    <w:rsid w:val="00616AB7"/>
    <w:rsid w:val="00617B74"/>
    <w:rsid w:val="006203B4"/>
    <w:rsid w:val="0062132F"/>
    <w:rsid w:val="00621553"/>
    <w:rsid w:val="0062377F"/>
    <w:rsid w:val="0062430D"/>
    <w:rsid w:val="006245B0"/>
    <w:rsid w:val="00624825"/>
    <w:rsid w:val="00624C9C"/>
    <w:rsid w:val="00625C67"/>
    <w:rsid w:val="00625CEA"/>
    <w:rsid w:val="0062652C"/>
    <w:rsid w:val="00626580"/>
    <w:rsid w:val="0062687F"/>
    <w:rsid w:val="00626E83"/>
    <w:rsid w:val="006276D3"/>
    <w:rsid w:val="006308E3"/>
    <w:rsid w:val="00630B68"/>
    <w:rsid w:val="00631487"/>
    <w:rsid w:val="00631572"/>
    <w:rsid w:val="006318A2"/>
    <w:rsid w:val="00631B22"/>
    <w:rsid w:val="00631E4A"/>
    <w:rsid w:val="00632EA1"/>
    <w:rsid w:val="006375D0"/>
    <w:rsid w:val="006411D8"/>
    <w:rsid w:val="00641B70"/>
    <w:rsid w:val="00644413"/>
    <w:rsid w:val="0064455B"/>
    <w:rsid w:val="00644848"/>
    <w:rsid w:val="00645AFA"/>
    <w:rsid w:val="006465D4"/>
    <w:rsid w:val="00647482"/>
    <w:rsid w:val="00647F07"/>
    <w:rsid w:val="006501BF"/>
    <w:rsid w:val="00650551"/>
    <w:rsid w:val="0065192B"/>
    <w:rsid w:val="00652706"/>
    <w:rsid w:val="006527CD"/>
    <w:rsid w:val="0065352B"/>
    <w:rsid w:val="00653B5F"/>
    <w:rsid w:val="006555BF"/>
    <w:rsid w:val="0065644A"/>
    <w:rsid w:val="00656B08"/>
    <w:rsid w:val="006577C7"/>
    <w:rsid w:val="00657DD2"/>
    <w:rsid w:val="00660170"/>
    <w:rsid w:val="0066022E"/>
    <w:rsid w:val="006605C1"/>
    <w:rsid w:val="006608E6"/>
    <w:rsid w:val="0066125B"/>
    <w:rsid w:val="00662C7F"/>
    <w:rsid w:val="00662CF0"/>
    <w:rsid w:val="00663464"/>
    <w:rsid w:val="00663574"/>
    <w:rsid w:val="00663817"/>
    <w:rsid w:val="00663E22"/>
    <w:rsid w:val="006645C3"/>
    <w:rsid w:val="006658DD"/>
    <w:rsid w:val="0066683C"/>
    <w:rsid w:val="00666FA6"/>
    <w:rsid w:val="00667035"/>
    <w:rsid w:val="00667A5E"/>
    <w:rsid w:val="006708C8"/>
    <w:rsid w:val="00671011"/>
    <w:rsid w:val="0067119B"/>
    <w:rsid w:val="0067193A"/>
    <w:rsid w:val="00673149"/>
    <w:rsid w:val="00674763"/>
    <w:rsid w:val="00674FEB"/>
    <w:rsid w:val="006751B5"/>
    <w:rsid w:val="00675287"/>
    <w:rsid w:val="006755BE"/>
    <w:rsid w:val="006766F3"/>
    <w:rsid w:val="00677B07"/>
    <w:rsid w:val="00677E90"/>
    <w:rsid w:val="0068085D"/>
    <w:rsid w:val="00680906"/>
    <w:rsid w:val="00680B8D"/>
    <w:rsid w:val="00681650"/>
    <w:rsid w:val="00684396"/>
    <w:rsid w:val="00684F46"/>
    <w:rsid w:val="006851D0"/>
    <w:rsid w:val="006852BF"/>
    <w:rsid w:val="006858E3"/>
    <w:rsid w:val="006866CB"/>
    <w:rsid w:val="00686B33"/>
    <w:rsid w:val="006877D5"/>
    <w:rsid w:val="00690415"/>
    <w:rsid w:val="00690FA3"/>
    <w:rsid w:val="006911D8"/>
    <w:rsid w:val="0069155F"/>
    <w:rsid w:val="006955AE"/>
    <w:rsid w:val="00695B47"/>
    <w:rsid w:val="006962C9"/>
    <w:rsid w:val="00696727"/>
    <w:rsid w:val="00696CB9"/>
    <w:rsid w:val="00696D11"/>
    <w:rsid w:val="006974FC"/>
    <w:rsid w:val="006A0758"/>
    <w:rsid w:val="006A221B"/>
    <w:rsid w:val="006A2516"/>
    <w:rsid w:val="006A34F3"/>
    <w:rsid w:val="006A542D"/>
    <w:rsid w:val="006B1D8F"/>
    <w:rsid w:val="006B25E2"/>
    <w:rsid w:val="006B32A4"/>
    <w:rsid w:val="006B34CC"/>
    <w:rsid w:val="006B37E4"/>
    <w:rsid w:val="006B3C68"/>
    <w:rsid w:val="006B5332"/>
    <w:rsid w:val="006B6471"/>
    <w:rsid w:val="006C0071"/>
    <w:rsid w:val="006C0260"/>
    <w:rsid w:val="006C0D65"/>
    <w:rsid w:val="006C176F"/>
    <w:rsid w:val="006C17A8"/>
    <w:rsid w:val="006C20D6"/>
    <w:rsid w:val="006C29FD"/>
    <w:rsid w:val="006C3891"/>
    <w:rsid w:val="006C4B02"/>
    <w:rsid w:val="006C5280"/>
    <w:rsid w:val="006C5AE7"/>
    <w:rsid w:val="006C6118"/>
    <w:rsid w:val="006C62EC"/>
    <w:rsid w:val="006C7767"/>
    <w:rsid w:val="006C7D0A"/>
    <w:rsid w:val="006D00F2"/>
    <w:rsid w:val="006D21D6"/>
    <w:rsid w:val="006D24D8"/>
    <w:rsid w:val="006D42D2"/>
    <w:rsid w:val="006D4404"/>
    <w:rsid w:val="006D4A6E"/>
    <w:rsid w:val="006D5165"/>
    <w:rsid w:val="006D561C"/>
    <w:rsid w:val="006D629F"/>
    <w:rsid w:val="006D6CFF"/>
    <w:rsid w:val="006D6D43"/>
    <w:rsid w:val="006E224F"/>
    <w:rsid w:val="006E27D5"/>
    <w:rsid w:val="006E3AE5"/>
    <w:rsid w:val="006E5FBA"/>
    <w:rsid w:val="006E7557"/>
    <w:rsid w:val="006F0FD5"/>
    <w:rsid w:val="006F17BC"/>
    <w:rsid w:val="006F360B"/>
    <w:rsid w:val="006F3AC2"/>
    <w:rsid w:val="006F3DC9"/>
    <w:rsid w:val="006F4C6D"/>
    <w:rsid w:val="006F5FAF"/>
    <w:rsid w:val="006F61E0"/>
    <w:rsid w:val="006F6CA2"/>
    <w:rsid w:val="006F7091"/>
    <w:rsid w:val="006F7705"/>
    <w:rsid w:val="00700121"/>
    <w:rsid w:val="00701920"/>
    <w:rsid w:val="007026C7"/>
    <w:rsid w:val="00702C91"/>
    <w:rsid w:val="00703319"/>
    <w:rsid w:val="00704793"/>
    <w:rsid w:val="0070572A"/>
    <w:rsid w:val="007064BD"/>
    <w:rsid w:val="00707A46"/>
    <w:rsid w:val="007105BE"/>
    <w:rsid w:val="00710906"/>
    <w:rsid w:val="00711124"/>
    <w:rsid w:val="00711A48"/>
    <w:rsid w:val="0071432B"/>
    <w:rsid w:val="00714B9A"/>
    <w:rsid w:val="00720BE7"/>
    <w:rsid w:val="0072575F"/>
    <w:rsid w:val="00725AE5"/>
    <w:rsid w:val="007269B0"/>
    <w:rsid w:val="00726AA8"/>
    <w:rsid w:val="00726B3C"/>
    <w:rsid w:val="00726DDB"/>
    <w:rsid w:val="00727034"/>
    <w:rsid w:val="007276CA"/>
    <w:rsid w:val="00727CDD"/>
    <w:rsid w:val="00730077"/>
    <w:rsid w:val="007301EF"/>
    <w:rsid w:val="00730CEF"/>
    <w:rsid w:val="0073111F"/>
    <w:rsid w:val="00731751"/>
    <w:rsid w:val="007337E0"/>
    <w:rsid w:val="00733F50"/>
    <w:rsid w:val="00735D3B"/>
    <w:rsid w:val="00736706"/>
    <w:rsid w:val="007379EB"/>
    <w:rsid w:val="00740944"/>
    <w:rsid w:val="00740BC2"/>
    <w:rsid w:val="00740E64"/>
    <w:rsid w:val="007432E8"/>
    <w:rsid w:val="00743347"/>
    <w:rsid w:val="00743B27"/>
    <w:rsid w:val="00744734"/>
    <w:rsid w:val="007453CC"/>
    <w:rsid w:val="0074706D"/>
    <w:rsid w:val="00751B30"/>
    <w:rsid w:val="007522B9"/>
    <w:rsid w:val="00754284"/>
    <w:rsid w:val="0075490A"/>
    <w:rsid w:val="00755916"/>
    <w:rsid w:val="00757488"/>
    <w:rsid w:val="00757C79"/>
    <w:rsid w:val="00762EF1"/>
    <w:rsid w:val="0076336A"/>
    <w:rsid w:val="00763451"/>
    <w:rsid w:val="00766720"/>
    <w:rsid w:val="0077037F"/>
    <w:rsid w:val="00771CB5"/>
    <w:rsid w:val="00772A68"/>
    <w:rsid w:val="00773C2A"/>
    <w:rsid w:val="00773E20"/>
    <w:rsid w:val="00774241"/>
    <w:rsid w:val="00775596"/>
    <w:rsid w:val="00776129"/>
    <w:rsid w:val="00780993"/>
    <w:rsid w:val="0078155E"/>
    <w:rsid w:val="007818FE"/>
    <w:rsid w:val="00783D43"/>
    <w:rsid w:val="0078406C"/>
    <w:rsid w:val="0078424E"/>
    <w:rsid w:val="00784864"/>
    <w:rsid w:val="007849DB"/>
    <w:rsid w:val="0078580E"/>
    <w:rsid w:val="00786B3D"/>
    <w:rsid w:val="007909CC"/>
    <w:rsid w:val="0079281F"/>
    <w:rsid w:val="007937B4"/>
    <w:rsid w:val="00794539"/>
    <w:rsid w:val="007A0A64"/>
    <w:rsid w:val="007A1810"/>
    <w:rsid w:val="007A1F4F"/>
    <w:rsid w:val="007A20B9"/>
    <w:rsid w:val="007A23B8"/>
    <w:rsid w:val="007A39C4"/>
    <w:rsid w:val="007A3FFC"/>
    <w:rsid w:val="007A50F8"/>
    <w:rsid w:val="007A74AB"/>
    <w:rsid w:val="007B1D14"/>
    <w:rsid w:val="007B25F1"/>
    <w:rsid w:val="007B2F55"/>
    <w:rsid w:val="007B3138"/>
    <w:rsid w:val="007B3256"/>
    <w:rsid w:val="007B37C8"/>
    <w:rsid w:val="007B41CA"/>
    <w:rsid w:val="007B41CE"/>
    <w:rsid w:val="007B50D2"/>
    <w:rsid w:val="007B5741"/>
    <w:rsid w:val="007B5C67"/>
    <w:rsid w:val="007B679E"/>
    <w:rsid w:val="007B6840"/>
    <w:rsid w:val="007B718C"/>
    <w:rsid w:val="007B756F"/>
    <w:rsid w:val="007B765E"/>
    <w:rsid w:val="007B7B38"/>
    <w:rsid w:val="007C0807"/>
    <w:rsid w:val="007C1814"/>
    <w:rsid w:val="007C1D92"/>
    <w:rsid w:val="007C1F36"/>
    <w:rsid w:val="007C1FE2"/>
    <w:rsid w:val="007C4D20"/>
    <w:rsid w:val="007C4F97"/>
    <w:rsid w:val="007C55B4"/>
    <w:rsid w:val="007C5F06"/>
    <w:rsid w:val="007C6340"/>
    <w:rsid w:val="007C767D"/>
    <w:rsid w:val="007D21F2"/>
    <w:rsid w:val="007D4BDD"/>
    <w:rsid w:val="007D5010"/>
    <w:rsid w:val="007D533E"/>
    <w:rsid w:val="007D58F8"/>
    <w:rsid w:val="007D6107"/>
    <w:rsid w:val="007D6EC8"/>
    <w:rsid w:val="007E1027"/>
    <w:rsid w:val="007E1FFB"/>
    <w:rsid w:val="007E2933"/>
    <w:rsid w:val="007E2B8D"/>
    <w:rsid w:val="007E36E6"/>
    <w:rsid w:val="007E7EEA"/>
    <w:rsid w:val="007F04F3"/>
    <w:rsid w:val="007F0FDC"/>
    <w:rsid w:val="007F23E5"/>
    <w:rsid w:val="007F29E3"/>
    <w:rsid w:val="007F2E4A"/>
    <w:rsid w:val="00801890"/>
    <w:rsid w:val="00802518"/>
    <w:rsid w:val="00802761"/>
    <w:rsid w:val="00802BCB"/>
    <w:rsid w:val="00802ED6"/>
    <w:rsid w:val="008039A3"/>
    <w:rsid w:val="00804415"/>
    <w:rsid w:val="00804831"/>
    <w:rsid w:val="0080542F"/>
    <w:rsid w:val="00810B47"/>
    <w:rsid w:val="00811431"/>
    <w:rsid w:val="00811C81"/>
    <w:rsid w:val="00812347"/>
    <w:rsid w:val="00812E27"/>
    <w:rsid w:val="00813708"/>
    <w:rsid w:val="00814C6D"/>
    <w:rsid w:val="00815392"/>
    <w:rsid w:val="00815A9A"/>
    <w:rsid w:val="00815C35"/>
    <w:rsid w:val="00817392"/>
    <w:rsid w:val="008176C6"/>
    <w:rsid w:val="00821212"/>
    <w:rsid w:val="00821BDB"/>
    <w:rsid w:val="00824116"/>
    <w:rsid w:val="00832215"/>
    <w:rsid w:val="00833E3B"/>
    <w:rsid w:val="00834E00"/>
    <w:rsid w:val="008371E6"/>
    <w:rsid w:val="008378D2"/>
    <w:rsid w:val="00837DCD"/>
    <w:rsid w:val="00840C16"/>
    <w:rsid w:val="008419AC"/>
    <w:rsid w:val="00841C01"/>
    <w:rsid w:val="008452CA"/>
    <w:rsid w:val="008462C6"/>
    <w:rsid w:val="00846BD1"/>
    <w:rsid w:val="00851B38"/>
    <w:rsid w:val="00852E9A"/>
    <w:rsid w:val="008552DA"/>
    <w:rsid w:val="008555A8"/>
    <w:rsid w:val="0085667F"/>
    <w:rsid w:val="00856782"/>
    <w:rsid w:val="008577E6"/>
    <w:rsid w:val="00857A45"/>
    <w:rsid w:val="0086012F"/>
    <w:rsid w:val="008604B3"/>
    <w:rsid w:val="0086081F"/>
    <w:rsid w:val="00862C61"/>
    <w:rsid w:val="00863B03"/>
    <w:rsid w:val="00863CB7"/>
    <w:rsid w:val="008640C9"/>
    <w:rsid w:val="00864BA5"/>
    <w:rsid w:val="00864BE0"/>
    <w:rsid w:val="008653B8"/>
    <w:rsid w:val="008659D4"/>
    <w:rsid w:val="00866229"/>
    <w:rsid w:val="008666D5"/>
    <w:rsid w:val="00866EAE"/>
    <w:rsid w:val="00866EBF"/>
    <w:rsid w:val="008677CE"/>
    <w:rsid w:val="00867ACE"/>
    <w:rsid w:val="00867FE4"/>
    <w:rsid w:val="0087027F"/>
    <w:rsid w:val="00870627"/>
    <w:rsid w:val="00871302"/>
    <w:rsid w:val="00871499"/>
    <w:rsid w:val="00871F04"/>
    <w:rsid w:val="00872439"/>
    <w:rsid w:val="00874A29"/>
    <w:rsid w:val="00874DE5"/>
    <w:rsid w:val="0087555F"/>
    <w:rsid w:val="00875C58"/>
    <w:rsid w:val="00875C87"/>
    <w:rsid w:val="0087732A"/>
    <w:rsid w:val="008779BD"/>
    <w:rsid w:val="00880C51"/>
    <w:rsid w:val="008823EA"/>
    <w:rsid w:val="0088268A"/>
    <w:rsid w:val="00882F24"/>
    <w:rsid w:val="008835EE"/>
    <w:rsid w:val="00885325"/>
    <w:rsid w:val="00885EDE"/>
    <w:rsid w:val="0088654D"/>
    <w:rsid w:val="008867CF"/>
    <w:rsid w:val="00887834"/>
    <w:rsid w:val="00887C52"/>
    <w:rsid w:val="008911E7"/>
    <w:rsid w:val="00891AF7"/>
    <w:rsid w:val="00892DE1"/>
    <w:rsid w:val="00892E46"/>
    <w:rsid w:val="008956F3"/>
    <w:rsid w:val="00896EF6"/>
    <w:rsid w:val="00897187"/>
    <w:rsid w:val="008971F3"/>
    <w:rsid w:val="00897AA3"/>
    <w:rsid w:val="008A01FE"/>
    <w:rsid w:val="008A0C62"/>
    <w:rsid w:val="008A12B9"/>
    <w:rsid w:val="008A14FC"/>
    <w:rsid w:val="008A2436"/>
    <w:rsid w:val="008A2439"/>
    <w:rsid w:val="008A2653"/>
    <w:rsid w:val="008A4165"/>
    <w:rsid w:val="008A443E"/>
    <w:rsid w:val="008A48C1"/>
    <w:rsid w:val="008A59EB"/>
    <w:rsid w:val="008A6966"/>
    <w:rsid w:val="008A77B0"/>
    <w:rsid w:val="008A7A14"/>
    <w:rsid w:val="008A7D04"/>
    <w:rsid w:val="008B00D4"/>
    <w:rsid w:val="008B0CA7"/>
    <w:rsid w:val="008B1187"/>
    <w:rsid w:val="008B11E0"/>
    <w:rsid w:val="008B3E97"/>
    <w:rsid w:val="008B46FC"/>
    <w:rsid w:val="008B551D"/>
    <w:rsid w:val="008B5856"/>
    <w:rsid w:val="008B676A"/>
    <w:rsid w:val="008C0DBC"/>
    <w:rsid w:val="008C115B"/>
    <w:rsid w:val="008C2348"/>
    <w:rsid w:val="008C29A0"/>
    <w:rsid w:val="008C2B5F"/>
    <w:rsid w:val="008C3273"/>
    <w:rsid w:val="008C4AB6"/>
    <w:rsid w:val="008C55A4"/>
    <w:rsid w:val="008C57E7"/>
    <w:rsid w:val="008D1467"/>
    <w:rsid w:val="008D1DC5"/>
    <w:rsid w:val="008D3CCF"/>
    <w:rsid w:val="008D4126"/>
    <w:rsid w:val="008D432C"/>
    <w:rsid w:val="008D54FE"/>
    <w:rsid w:val="008D5864"/>
    <w:rsid w:val="008D7022"/>
    <w:rsid w:val="008D7A5E"/>
    <w:rsid w:val="008D7CBF"/>
    <w:rsid w:val="008D7F36"/>
    <w:rsid w:val="008E11D8"/>
    <w:rsid w:val="008E14FF"/>
    <w:rsid w:val="008E29C0"/>
    <w:rsid w:val="008E36D5"/>
    <w:rsid w:val="008E55EF"/>
    <w:rsid w:val="008E5C9D"/>
    <w:rsid w:val="008E61E0"/>
    <w:rsid w:val="008E670E"/>
    <w:rsid w:val="008E6B36"/>
    <w:rsid w:val="008E7B20"/>
    <w:rsid w:val="008F0979"/>
    <w:rsid w:val="008F1612"/>
    <w:rsid w:val="008F4208"/>
    <w:rsid w:val="008F4C0B"/>
    <w:rsid w:val="008F5604"/>
    <w:rsid w:val="008F5989"/>
    <w:rsid w:val="008F747B"/>
    <w:rsid w:val="0090202A"/>
    <w:rsid w:val="00903BC9"/>
    <w:rsid w:val="009042E4"/>
    <w:rsid w:val="009046EB"/>
    <w:rsid w:val="009063EE"/>
    <w:rsid w:val="00906B5E"/>
    <w:rsid w:val="00906C9B"/>
    <w:rsid w:val="009073B9"/>
    <w:rsid w:val="00911F56"/>
    <w:rsid w:val="00914CC2"/>
    <w:rsid w:val="00914EC9"/>
    <w:rsid w:val="00915F48"/>
    <w:rsid w:val="009169F7"/>
    <w:rsid w:val="00916ECF"/>
    <w:rsid w:val="009204A9"/>
    <w:rsid w:val="00921B6E"/>
    <w:rsid w:val="00923898"/>
    <w:rsid w:val="00923EDC"/>
    <w:rsid w:val="00923F7F"/>
    <w:rsid w:val="0092468D"/>
    <w:rsid w:val="00926631"/>
    <w:rsid w:val="009275F4"/>
    <w:rsid w:val="00931746"/>
    <w:rsid w:val="009317BA"/>
    <w:rsid w:val="0093207F"/>
    <w:rsid w:val="00932403"/>
    <w:rsid w:val="00936513"/>
    <w:rsid w:val="00936AFE"/>
    <w:rsid w:val="00940850"/>
    <w:rsid w:val="009416BF"/>
    <w:rsid w:val="00941AD3"/>
    <w:rsid w:val="00942705"/>
    <w:rsid w:val="00942E9E"/>
    <w:rsid w:val="00943326"/>
    <w:rsid w:val="00943E9D"/>
    <w:rsid w:val="009442D5"/>
    <w:rsid w:val="00944322"/>
    <w:rsid w:val="00944561"/>
    <w:rsid w:val="00945CE1"/>
    <w:rsid w:val="00947223"/>
    <w:rsid w:val="0094795C"/>
    <w:rsid w:val="0095011D"/>
    <w:rsid w:val="0095029E"/>
    <w:rsid w:val="0095677D"/>
    <w:rsid w:val="00957372"/>
    <w:rsid w:val="0095744B"/>
    <w:rsid w:val="009578C4"/>
    <w:rsid w:val="00957B05"/>
    <w:rsid w:val="009610C6"/>
    <w:rsid w:val="0096144D"/>
    <w:rsid w:val="00962B37"/>
    <w:rsid w:val="0096304D"/>
    <w:rsid w:val="009638DC"/>
    <w:rsid w:val="00963DCF"/>
    <w:rsid w:val="0096492B"/>
    <w:rsid w:val="00965A5D"/>
    <w:rsid w:val="009664E1"/>
    <w:rsid w:val="0096720B"/>
    <w:rsid w:val="009679EF"/>
    <w:rsid w:val="009707FC"/>
    <w:rsid w:val="00970874"/>
    <w:rsid w:val="0097255E"/>
    <w:rsid w:val="00974224"/>
    <w:rsid w:val="009766D4"/>
    <w:rsid w:val="00976D7D"/>
    <w:rsid w:val="00976EE3"/>
    <w:rsid w:val="009804AA"/>
    <w:rsid w:val="00980775"/>
    <w:rsid w:val="00980A65"/>
    <w:rsid w:val="00980AEC"/>
    <w:rsid w:val="00982C3F"/>
    <w:rsid w:val="00984647"/>
    <w:rsid w:val="00985022"/>
    <w:rsid w:val="00991E6C"/>
    <w:rsid w:val="009932EC"/>
    <w:rsid w:val="00993305"/>
    <w:rsid w:val="0099340B"/>
    <w:rsid w:val="009943CC"/>
    <w:rsid w:val="0099571A"/>
    <w:rsid w:val="00995F9C"/>
    <w:rsid w:val="00996200"/>
    <w:rsid w:val="009969A5"/>
    <w:rsid w:val="00996AC7"/>
    <w:rsid w:val="0099719E"/>
    <w:rsid w:val="009971F7"/>
    <w:rsid w:val="00997443"/>
    <w:rsid w:val="009A06F3"/>
    <w:rsid w:val="009A2084"/>
    <w:rsid w:val="009A291F"/>
    <w:rsid w:val="009A3B72"/>
    <w:rsid w:val="009A3CF5"/>
    <w:rsid w:val="009A5332"/>
    <w:rsid w:val="009A6AFF"/>
    <w:rsid w:val="009A6B7F"/>
    <w:rsid w:val="009A6BF6"/>
    <w:rsid w:val="009B1BD3"/>
    <w:rsid w:val="009B1F8D"/>
    <w:rsid w:val="009B4463"/>
    <w:rsid w:val="009B4CDB"/>
    <w:rsid w:val="009B5076"/>
    <w:rsid w:val="009C144A"/>
    <w:rsid w:val="009C1B0C"/>
    <w:rsid w:val="009C1B29"/>
    <w:rsid w:val="009C25B6"/>
    <w:rsid w:val="009C2B7F"/>
    <w:rsid w:val="009C2FA4"/>
    <w:rsid w:val="009C493F"/>
    <w:rsid w:val="009C7985"/>
    <w:rsid w:val="009C7D4A"/>
    <w:rsid w:val="009D1065"/>
    <w:rsid w:val="009D1FA6"/>
    <w:rsid w:val="009D319E"/>
    <w:rsid w:val="009D3A68"/>
    <w:rsid w:val="009D3B4F"/>
    <w:rsid w:val="009D3C28"/>
    <w:rsid w:val="009D4C1A"/>
    <w:rsid w:val="009D6040"/>
    <w:rsid w:val="009E15DE"/>
    <w:rsid w:val="009E2800"/>
    <w:rsid w:val="009E3474"/>
    <w:rsid w:val="009E56A2"/>
    <w:rsid w:val="009F102A"/>
    <w:rsid w:val="009F14CA"/>
    <w:rsid w:val="009F1A74"/>
    <w:rsid w:val="009F1C5B"/>
    <w:rsid w:val="009F23A2"/>
    <w:rsid w:val="009F2DA6"/>
    <w:rsid w:val="009F38A7"/>
    <w:rsid w:val="009F4A1B"/>
    <w:rsid w:val="009F76D9"/>
    <w:rsid w:val="009F7D26"/>
    <w:rsid w:val="00A00A7B"/>
    <w:rsid w:val="00A025C4"/>
    <w:rsid w:val="00A0276C"/>
    <w:rsid w:val="00A04256"/>
    <w:rsid w:val="00A058EF"/>
    <w:rsid w:val="00A06145"/>
    <w:rsid w:val="00A06443"/>
    <w:rsid w:val="00A067A7"/>
    <w:rsid w:val="00A07457"/>
    <w:rsid w:val="00A07BEC"/>
    <w:rsid w:val="00A07DF0"/>
    <w:rsid w:val="00A07E2D"/>
    <w:rsid w:val="00A1067E"/>
    <w:rsid w:val="00A1246F"/>
    <w:rsid w:val="00A12962"/>
    <w:rsid w:val="00A13231"/>
    <w:rsid w:val="00A13887"/>
    <w:rsid w:val="00A163A7"/>
    <w:rsid w:val="00A1714F"/>
    <w:rsid w:val="00A17219"/>
    <w:rsid w:val="00A17907"/>
    <w:rsid w:val="00A206D7"/>
    <w:rsid w:val="00A21535"/>
    <w:rsid w:val="00A247B2"/>
    <w:rsid w:val="00A24B09"/>
    <w:rsid w:val="00A24FEC"/>
    <w:rsid w:val="00A25287"/>
    <w:rsid w:val="00A26554"/>
    <w:rsid w:val="00A273E2"/>
    <w:rsid w:val="00A27CC0"/>
    <w:rsid w:val="00A3055A"/>
    <w:rsid w:val="00A310C2"/>
    <w:rsid w:val="00A3166F"/>
    <w:rsid w:val="00A31B38"/>
    <w:rsid w:val="00A320FD"/>
    <w:rsid w:val="00A34565"/>
    <w:rsid w:val="00A3487D"/>
    <w:rsid w:val="00A34A1F"/>
    <w:rsid w:val="00A34ED8"/>
    <w:rsid w:val="00A36AFA"/>
    <w:rsid w:val="00A372E0"/>
    <w:rsid w:val="00A379AB"/>
    <w:rsid w:val="00A40560"/>
    <w:rsid w:val="00A408E2"/>
    <w:rsid w:val="00A40A5F"/>
    <w:rsid w:val="00A40FBF"/>
    <w:rsid w:val="00A41A78"/>
    <w:rsid w:val="00A42B85"/>
    <w:rsid w:val="00A43C41"/>
    <w:rsid w:val="00A470F7"/>
    <w:rsid w:val="00A4750E"/>
    <w:rsid w:val="00A47F6A"/>
    <w:rsid w:val="00A51D9A"/>
    <w:rsid w:val="00A528F6"/>
    <w:rsid w:val="00A52D44"/>
    <w:rsid w:val="00A54F13"/>
    <w:rsid w:val="00A55A4C"/>
    <w:rsid w:val="00A55D36"/>
    <w:rsid w:val="00A60660"/>
    <w:rsid w:val="00A61144"/>
    <w:rsid w:val="00A61356"/>
    <w:rsid w:val="00A61395"/>
    <w:rsid w:val="00A61E62"/>
    <w:rsid w:val="00A6312F"/>
    <w:rsid w:val="00A63FDF"/>
    <w:rsid w:val="00A6450D"/>
    <w:rsid w:val="00A65D7F"/>
    <w:rsid w:val="00A66228"/>
    <w:rsid w:val="00A67DF6"/>
    <w:rsid w:val="00A70157"/>
    <w:rsid w:val="00A70BED"/>
    <w:rsid w:val="00A722F1"/>
    <w:rsid w:val="00A7444F"/>
    <w:rsid w:val="00A74900"/>
    <w:rsid w:val="00A7618F"/>
    <w:rsid w:val="00A77184"/>
    <w:rsid w:val="00A81257"/>
    <w:rsid w:val="00A817CE"/>
    <w:rsid w:val="00A8208B"/>
    <w:rsid w:val="00A821C0"/>
    <w:rsid w:val="00A82AA7"/>
    <w:rsid w:val="00A8345A"/>
    <w:rsid w:val="00A8400A"/>
    <w:rsid w:val="00A84458"/>
    <w:rsid w:val="00A845B4"/>
    <w:rsid w:val="00A84CD8"/>
    <w:rsid w:val="00A84E89"/>
    <w:rsid w:val="00A85374"/>
    <w:rsid w:val="00A864E5"/>
    <w:rsid w:val="00A87EFE"/>
    <w:rsid w:val="00A904F8"/>
    <w:rsid w:val="00A94024"/>
    <w:rsid w:val="00A94329"/>
    <w:rsid w:val="00A94935"/>
    <w:rsid w:val="00A94A8D"/>
    <w:rsid w:val="00A9504F"/>
    <w:rsid w:val="00A950F3"/>
    <w:rsid w:val="00A9515E"/>
    <w:rsid w:val="00A95556"/>
    <w:rsid w:val="00A96653"/>
    <w:rsid w:val="00A967DC"/>
    <w:rsid w:val="00AA06A7"/>
    <w:rsid w:val="00AA1A87"/>
    <w:rsid w:val="00AA4927"/>
    <w:rsid w:val="00AA4E95"/>
    <w:rsid w:val="00AA55D8"/>
    <w:rsid w:val="00AA6DE7"/>
    <w:rsid w:val="00AA7AAA"/>
    <w:rsid w:val="00AB029F"/>
    <w:rsid w:val="00AB0DA6"/>
    <w:rsid w:val="00AB0ECF"/>
    <w:rsid w:val="00AB1120"/>
    <w:rsid w:val="00AB179E"/>
    <w:rsid w:val="00AB1B35"/>
    <w:rsid w:val="00AB26F6"/>
    <w:rsid w:val="00AB28F6"/>
    <w:rsid w:val="00AB2CAC"/>
    <w:rsid w:val="00AB4E73"/>
    <w:rsid w:val="00AB6E6F"/>
    <w:rsid w:val="00AB7289"/>
    <w:rsid w:val="00AC02CD"/>
    <w:rsid w:val="00AC02D5"/>
    <w:rsid w:val="00AC0621"/>
    <w:rsid w:val="00AC0712"/>
    <w:rsid w:val="00AC0741"/>
    <w:rsid w:val="00AC0B66"/>
    <w:rsid w:val="00AC0FFF"/>
    <w:rsid w:val="00AC1054"/>
    <w:rsid w:val="00AC10AC"/>
    <w:rsid w:val="00AC1D7B"/>
    <w:rsid w:val="00AC1DC9"/>
    <w:rsid w:val="00AC24C5"/>
    <w:rsid w:val="00AC4DD8"/>
    <w:rsid w:val="00AC6EC1"/>
    <w:rsid w:val="00AC76F5"/>
    <w:rsid w:val="00AD1CAB"/>
    <w:rsid w:val="00AD5612"/>
    <w:rsid w:val="00AD618F"/>
    <w:rsid w:val="00AD6824"/>
    <w:rsid w:val="00AE0375"/>
    <w:rsid w:val="00AE3ADB"/>
    <w:rsid w:val="00AE4D22"/>
    <w:rsid w:val="00AE5D85"/>
    <w:rsid w:val="00AE6338"/>
    <w:rsid w:val="00AF0F2F"/>
    <w:rsid w:val="00AF0FCB"/>
    <w:rsid w:val="00AF3AFF"/>
    <w:rsid w:val="00AF3C24"/>
    <w:rsid w:val="00AF3FCD"/>
    <w:rsid w:val="00AF45C7"/>
    <w:rsid w:val="00AF4CCE"/>
    <w:rsid w:val="00AF5B61"/>
    <w:rsid w:val="00AF6246"/>
    <w:rsid w:val="00AF6608"/>
    <w:rsid w:val="00AF6A52"/>
    <w:rsid w:val="00AF72F6"/>
    <w:rsid w:val="00AF7A0C"/>
    <w:rsid w:val="00B0049D"/>
    <w:rsid w:val="00B029FA"/>
    <w:rsid w:val="00B03F1E"/>
    <w:rsid w:val="00B04159"/>
    <w:rsid w:val="00B04519"/>
    <w:rsid w:val="00B04F50"/>
    <w:rsid w:val="00B06401"/>
    <w:rsid w:val="00B1365C"/>
    <w:rsid w:val="00B13BC2"/>
    <w:rsid w:val="00B15EB7"/>
    <w:rsid w:val="00B22D00"/>
    <w:rsid w:val="00B23764"/>
    <w:rsid w:val="00B23A49"/>
    <w:rsid w:val="00B23C5C"/>
    <w:rsid w:val="00B24059"/>
    <w:rsid w:val="00B246AE"/>
    <w:rsid w:val="00B250D4"/>
    <w:rsid w:val="00B262DD"/>
    <w:rsid w:val="00B27CF1"/>
    <w:rsid w:val="00B31231"/>
    <w:rsid w:val="00B319BD"/>
    <w:rsid w:val="00B32651"/>
    <w:rsid w:val="00B33AA5"/>
    <w:rsid w:val="00B34FBB"/>
    <w:rsid w:val="00B35E7F"/>
    <w:rsid w:val="00B35F4D"/>
    <w:rsid w:val="00B3643B"/>
    <w:rsid w:val="00B36930"/>
    <w:rsid w:val="00B3756F"/>
    <w:rsid w:val="00B37AA3"/>
    <w:rsid w:val="00B40643"/>
    <w:rsid w:val="00B40CCD"/>
    <w:rsid w:val="00B42626"/>
    <w:rsid w:val="00B42BBF"/>
    <w:rsid w:val="00B43ED3"/>
    <w:rsid w:val="00B44E60"/>
    <w:rsid w:val="00B458E9"/>
    <w:rsid w:val="00B45C25"/>
    <w:rsid w:val="00B473C9"/>
    <w:rsid w:val="00B475DF"/>
    <w:rsid w:val="00B47C3A"/>
    <w:rsid w:val="00B47C82"/>
    <w:rsid w:val="00B50563"/>
    <w:rsid w:val="00B51527"/>
    <w:rsid w:val="00B51F16"/>
    <w:rsid w:val="00B529D5"/>
    <w:rsid w:val="00B52AAE"/>
    <w:rsid w:val="00B52B6F"/>
    <w:rsid w:val="00B52C00"/>
    <w:rsid w:val="00B54383"/>
    <w:rsid w:val="00B54830"/>
    <w:rsid w:val="00B549FC"/>
    <w:rsid w:val="00B5575C"/>
    <w:rsid w:val="00B55771"/>
    <w:rsid w:val="00B55D02"/>
    <w:rsid w:val="00B55E7F"/>
    <w:rsid w:val="00B56ED4"/>
    <w:rsid w:val="00B62DC8"/>
    <w:rsid w:val="00B62F1B"/>
    <w:rsid w:val="00B62F72"/>
    <w:rsid w:val="00B639DB"/>
    <w:rsid w:val="00B6602D"/>
    <w:rsid w:val="00B67318"/>
    <w:rsid w:val="00B72219"/>
    <w:rsid w:val="00B74ACA"/>
    <w:rsid w:val="00B75526"/>
    <w:rsid w:val="00B75FB3"/>
    <w:rsid w:val="00B7699C"/>
    <w:rsid w:val="00B76F37"/>
    <w:rsid w:val="00B80509"/>
    <w:rsid w:val="00B8064D"/>
    <w:rsid w:val="00B809C4"/>
    <w:rsid w:val="00B81A59"/>
    <w:rsid w:val="00B822BB"/>
    <w:rsid w:val="00B83D43"/>
    <w:rsid w:val="00B8466C"/>
    <w:rsid w:val="00B84E61"/>
    <w:rsid w:val="00B84F4A"/>
    <w:rsid w:val="00B8520C"/>
    <w:rsid w:val="00B85BC2"/>
    <w:rsid w:val="00B86B31"/>
    <w:rsid w:val="00B87267"/>
    <w:rsid w:val="00B90BA9"/>
    <w:rsid w:val="00B91247"/>
    <w:rsid w:val="00B9242B"/>
    <w:rsid w:val="00B931D8"/>
    <w:rsid w:val="00B93558"/>
    <w:rsid w:val="00B93EDC"/>
    <w:rsid w:val="00B94902"/>
    <w:rsid w:val="00B94B4F"/>
    <w:rsid w:val="00B95F93"/>
    <w:rsid w:val="00B965FB"/>
    <w:rsid w:val="00BA035F"/>
    <w:rsid w:val="00BA0B2F"/>
    <w:rsid w:val="00BA351B"/>
    <w:rsid w:val="00BA4019"/>
    <w:rsid w:val="00BA4D3E"/>
    <w:rsid w:val="00BA7163"/>
    <w:rsid w:val="00BB00E2"/>
    <w:rsid w:val="00BB1730"/>
    <w:rsid w:val="00BB1A9B"/>
    <w:rsid w:val="00BB1ACE"/>
    <w:rsid w:val="00BB3375"/>
    <w:rsid w:val="00BB3DA7"/>
    <w:rsid w:val="00BB4819"/>
    <w:rsid w:val="00BB71FF"/>
    <w:rsid w:val="00BB78D5"/>
    <w:rsid w:val="00BC4021"/>
    <w:rsid w:val="00BC4916"/>
    <w:rsid w:val="00BC4E45"/>
    <w:rsid w:val="00BC63E2"/>
    <w:rsid w:val="00BD1C04"/>
    <w:rsid w:val="00BD2949"/>
    <w:rsid w:val="00BD301F"/>
    <w:rsid w:val="00BD67D0"/>
    <w:rsid w:val="00BD701A"/>
    <w:rsid w:val="00BE0C6A"/>
    <w:rsid w:val="00BE0F7B"/>
    <w:rsid w:val="00BE2981"/>
    <w:rsid w:val="00BE3C37"/>
    <w:rsid w:val="00BE44CA"/>
    <w:rsid w:val="00BE4A54"/>
    <w:rsid w:val="00BE5DF3"/>
    <w:rsid w:val="00BE752A"/>
    <w:rsid w:val="00BE77F9"/>
    <w:rsid w:val="00BF02FC"/>
    <w:rsid w:val="00BF0CEE"/>
    <w:rsid w:val="00BF1D81"/>
    <w:rsid w:val="00BF26ED"/>
    <w:rsid w:val="00BF414F"/>
    <w:rsid w:val="00BF41CC"/>
    <w:rsid w:val="00BF64E4"/>
    <w:rsid w:val="00BF6FA1"/>
    <w:rsid w:val="00C00738"/>
    <w:rsid w:val="00C0173B"/>
    <w:rsid w:val="00C01778"/>
    <w:rsid w:val="00C021F4"/>
    <w:rsid w:val="00C0231A"/>
    <w:rsid w:val="00C0249C"/>
    <w:rsid w:val="00C02B2F"/>
    <w:rsid w:val="00C02E67"/>
    <w:rsid w:val="00C0313D"/>
    <w:rsid w:val="00C0561B"/>
    <w:rsid w:val="00C07129"/>
    <w:rsid w:val="00C10333"/>
    <w:rsid w:val="00C11463"/>
    <w:rsid w:val="00C116AB"/>
    <w:rsid w:val="00C1228F"/>
    <w:rsid w:val="00C1340B"/>
    <w:rsid w:val="00C14E6A"/>
    <w:rsid w:val="00C1561F"/>
    <w:rsid w:val="00C179A9"/>
    <w:rsid w:val="00C20A52"/>
    <w:rsid w:val="00C211ED"/>
    <w:rsid w:val="00C21561"/>
    <w:rsid w:val="00C2165A"/>
    <w:rsid w:val="00C22947"/>
    <w:rsid w:val="00C25DC7"/>
    <w:rsid w:val="00C27B9C"/>
    <w:rsid w:val="00C3021C"/>
    <w:rsid w:val="00C312CE"/>
    <w:rsid w:val="00C312E6"/>
    <w:rsid w:val="00C31343"/>
    <w:rsid w:val="00C314A6"/>
    <w:rsid w:val="00C31D19"/>
    <w:rsid w:val="00C3230C"/>
    <w:rsid w:val="00C32FD1"/>
    <w:rsid w:val="00C34F68"/>
    <w:rsid w:val="00C35422"/>
    <w:rsid w:val="00C369A9"/>
    <w:rsid w:val="00C36B78"/>
    <w:rsid w:val="00C408D8"/>
    <w:rsid w:val="00C420CB"/>
    <w:rsid w:val="00C425B5"/>
    <w:rsid w:val="00C431C9"/>
    <w:rsid w:val="00C44380"/>
    <w:rsid w:val="00C4471C"/>
    <w:rsid w:val="00C44C2E"/>
    <w:rsid w:val="00C458F1"/>
    <w:rsid w:val="00C46552"/>
    <w:rsid w:val="00C47E88"/>
    <w:rsid w:val="00C47FD5"/>
    <w:rsid w:val="00C50E79"/>
    <w:rsid w:val="00C51193"/>
    <w:rsid w:val="00C513AC"/>
    <w:rsid w:val="00C51B3A"/>
    <w:rsid w:val="00C52344"/>
    <w:rsid w:val="00C53764"/>
    <w:rsid w:val="00C558AF"/>
    <w:rsid w:val="00C5672A"/>
    <w:rsid w:val="00C5708C"/>
    <w:rsid w:val="00C57B2E"/>
    <w:rsid w:val="00C57CEF"/>
    <w:rsid w:val="00C61D3D"/>
    <w:rsid w:val="00C622A2"/>
    <w:rsid w:val="00C62B53"/>
    <w:rsid w:val="00C62C33"/>
    <w:rsid w:val="00C6450A"/>
    <w:rsid w:val="00C65490"/>
    <w:rsid w:val="00C65CA8"/>
    <w:rsid w:val="00C663E9"/>
    <w:rsid w:val="00C7065C"/>
    <w:rsid w:val="00C708A8"/>
    <w:rsid w:val="00C722CC"/>
    <w:rsid w:val="00C72ADB"/>
    <w:rsid w:val="00C74013"/>
    <w:rsid w:val="00C74876"/>
    <w:rsid w:val="00C75893"/>
    <w:rsid w:val="00C7640C"/>
    <w:rsid w:val="00C81815"/>
    <w:rsid w:val="00C819DA"/>
    <w:rsid w:val="00C81A0A"/>
    <w:rsid w:val="00C83A38"/>
    <w:rsid w:val="00C842FA"/>
    <w:rsid w:val="00C84F6B"/>
    <w:rsid w:val="00C854B4"/>
    <w:rsid w:val="00C874B2"/>
    <w:rsid w:val="00C87EAB"/>
    <w:rsid w:val="00C91F32"/>
    <w:rsid w:val="00C9291E"/>
    <w:rsid w:val="00C92A2F"/>
    <w:rsid w:val="00C93666"/>
    <w:rsid w:val="00C94536"/>
    <w:rsid w:val="00C946B2"/>
    <w:rsid w:val="00C97052"/>
    <w:rsid w:val="00C97057"/>
    <w:rsid w:val="00C97A9E"/>
    <w:rsid w:val="00CA0ADB"/>
    <w:rsid w:val="00CA1F68"/>
    <w:rsid w:val="00CA31DC"/>
    <w:rsid w:val="00CA33C9"/>
    <w:rsid w:val="00CA343C"/>
    <w:rsid w:val="00CA470B"/>
    <w:rsid w:val="00CA525E"/>
    <w:rsid w:val="00CA71BF"/>
    <w:rsid w:val="00CA72E3"/>
    <w:rsid w:val="00CB018C"/>
    <w:rsid w:val="00CB0753"/>
    <w:rsid w:val="00CB263D"/>
    <w:rsid w:val="00CB2BFF"/>
    <w:rsid w:val="00CB32A6"/>
    <w:rsid w:val="00CB6771"/>
    <w:rsid w:val="00CB7AF6"/>
    <w:rsid w:val="00CC17FC"/>
    <w:rsid w:val="00CC1B05"/>
    <w:rsid w:val="00CC20D6"/>
    <w:rsid w:val="00CC3035"/>
    <w:rsid w:val="00CC3E35"/>
    <w:rsid w:val="00CC401C"/>
    <w:rsid w:val="00CC4BAD"/>
    <w:rsid w:val="00CC5114"/>
    <w:rsid w:val="00CC594B"/>
    <w:rsid w:val="00CC60A0"/>
    <w:rsid w:val="00CC6A61"/>
    <w:rsid w:val="00CC7066"/>
    <w:rsid w:val="00CC706E"/>
    <w:rsid w:val="00CC7ADC"/>
    <w:rsid w:val="00CC7ECB"/>
    <w:rsid w:val="00CD1365"/>
    <w:rsid w:val="00CD1530"/>
    <w:rsid w:val="00CD1BC3"/>
    <w:rsid w:val="00CD267F"/>
    <w:rsid w:val="00CD33BF"/>
    <w:rsid w:val="00CD403D"/>
    <w:rsid w:val="00CD4ACA"/>
    <w:rsid w:val="00CD5EC8"/>
    <w:rsid w:val="00CE0087"/>
    <w:rsid w:val="00CE19FD"/>
    <w:rsid w:val="00CE1B4C"/>
    <w:rsid w:val="00CE2CB0"/>
    <w:rsid w:val="00CE319B"/>
    <w:rsid w:val="00CE341C"/>
    <w:rsid w:val="00CE3457"/>
    <w:rsid w:val="00CE54DA"/>
    <w:rsid w:val="00CE5CD2"/>
    <w:rsid w:val="00CE5FF3"/>
    <w:rsid w:val="00CE6307"/>
    <w:rsid w:val="00CE70B5"/>
    <w:rsid w:val="00CE786E"/>
    <w:rsid w:val="00CF2084"/>
    <w:rsid w:val="00CF221A"/>
    <w:rsid w:val="00CF2467"/>
    <w:rsid w:val="00CF258D"/>
    <w:rsid w:val="00CF2BE8"/>
    <w:rsid w:val="00CF2E15"/>
    <w:rsid w:val="00CF386D"/>
    <w:rsid w:val="00CF3C24"/>
    <w:rsid w:val="00CF3D12"/>
    <w:rsid w:val="00CF3D62"/>
    <w:rsid w:val="00CF40E2"/>
    <w:rsid w:val="00CF68AC"/>
    <w:rsid w:val="00D00885"/>
    <w:rsid w:val="00D009A4"/>
    <w:rsid w:val="00D01558"/>
    <w:rsid w:val="00D0392C"/>
    <w:rsid w:val="00D03A63"/>
    <w:rsid w:val="00D03C48"/>
    <w:rsid w:val="00D05012"/>
    <w:rsid w:val="00D05826"/>
    <w:rsid w:val="00D07738"/>
    <w:rsid w:val="00D078B2"/>
    <w:rsid w:val="00D07E5F"/>
    <w:rsid w:val="00D07F67"/>
    <w:rsid w:val="00D1020E"/>
    <w:rsid w:val="00D1075C"/>
    <w:rsid w:val="00D10A31"/>
    <w:rsid w:val="00D11553"/>
    <w:rsid w:val="00D11B2B"/>
    <w:rsid w:val="00D126A5"/>
    <w:rsid w:val="00D14A53"/>
    <w:rsid w:val="00D15025"/>
    <w:rsid w:val="00D16A3F"/>
    <w:rsid w:val="00D17FC3"/>
    <w:rsid w:val="00D20685"/>
    <w:rsid w:val="00D207C4"/>
    <w:rsid w:val="00D22BDC"/>
    <w:rsid w:val="00D23674"/>
    <w:rsid w:val="00D241E7"/>
    <w:rsid w:val="00D247F0"/>
    <w:rsid w:val="00D2510C"/>
    <w:rsid w:val="00D25174"/>
    <w:rsid w:val="00D31DB3"/>
    <w:rsid w:val="00D31F2D"/>
    <w:rsid w:val="00D32802"/>
    <w:rsid w:val="00D34CFD"/>
    <w:rsid w:val="00D35473"/>
    <w:rsid w:val="00D357C3"/>
    <w:rsid w:val="00D36CD6"/>
    <w:rsid w:val="00D374E8"/>
    <w:rsid w:val="00D37BC9"/>
    <w:rsid w:val="00D40231"/>
    <w:rsid w:val="00D41D2E"/>
    <w:rsid w:val="00D43042"/>
    <w:rsid w:val="00D43286"/>
    <w:rsid w:val="00D4377F"/>
    <w:rsid w:val="00D43E38"/>
    <w:rsid w:val="00D440B8"/>
    <w:rsid w:val="00D469D8"/>
    <w:rsid w:val="00D475FD"/>
    <w:rsid w:val="00D51F94"/>
    <w:rsid w:val="00D53BC1"/>
    <w:rsid w:val="00D55A9B"/>
    <w:rsid w:val="00D56847"/>
    <w:rsid w:val="00D56FEA"/>
    <w:rsid w:val="00D60360"/>
    <w:rsid w:val="00D60B38"/>
    <w:rsid w:val="00D63570"/>
    <w:rsid w:val="00D63994"/>
    <w:rsid w:val="00D63B09"/>
    <w:rsid w:val="00D64A2F"/>
    <w:rsid w:val="00D64BE5"/>
    <w:rsid w:val="00D650B2"/>
    <w:rsid w:val="00D657FB"/>
    <w:rsid w:val="00D6670D"/>
    <w:rsid w:val="00D6756E"/>
    <w:rsid w:val="00D7030B"/>
    <w:rsid w:val="00D704EA"/>
    <w:rsid w:val="00D71D9F"/>
    <w:rsid w:val="00D72118"/>
    <w:rsid w:val="00D72502"/>
    <w:rsid w:val="00D742C9"/>
    <w:rsid w:val="00D7750D"/>
    <w:rsid w:val="00D77C22"/>
    <w:rsid w:val="00D80208"/>
    <w:rsid w:val="00D80246"/>
    <w:rsid w:val="00D80947"/>
    <w:rsid w:val="00D80EE4"/>
    <w:rsid w:val="00D8228B"/>
    <w:rsid w:val="00D84063"/>
    <w:rsid w:val="00D8482D"/>
    <w:rsid w:val="00D84F85"/>
    <w:rsid w:val="00D85282"/>
    <w:rsid w:val="00D8543F"/>
    <w:rsid w:val="00D86563"/>
    <w:rsid w:val="00D90C59"/>
    <w:rsid w:val="00D93085"/>
    <w:rsid w:val="00D945CF"/>
    <w:rsid w:val="00D94F79"/>
    <w:rsid w:val="00D95211"/>
    <w:rsid w:val="00D95322"/>
    <w:rsid w:val="00D97138"/>
    <w:rsid w:val="00D97A47"/>
    <w:rsid w:val="00DA170D"/>
    <w:rsid w:val="00DA1866"/>
    <w:rsid w:val="00DA211E"/>
    <w:rsid w:val="00DA2F71"/>
    <w:rsid w:val="00DA441B"/>
    <w:rsid w:val="00DA488E"/>
    <w:rsid w:val="00DA545B"/>
    <w:rsid w:val="00DA5883"/>
    <w:rsid w:val="00DA6143"/>
    <w:rsid w:val="00DA766A"/>
    <w:rsid w:val="00DB12C1"/>
    <w:rsid w:val="00DB1478"/>
    <w:rsid w:val="00DB215D"/>
    <w:rsid w:val="00DC004C"/>
    <w:rsid w:val="00DC01CF"/>
    <w:rsid w:val="00DC076A"/>
    <w:rsid w:val="00DC1C41"/>
    <w:rsid w:val="00DC2D65"/>
    <w:rsid w:val="00DC320B"/>
    <w:rsid w:val="00DC4211"/>
    <w:rsid w:val="00DC4D40"/>
    <w:rsid w:val="00DC531F"/>
    <w:rsid w:val="00DD004A"/>
    <w:rsid w:val="00DD064D"/>
    <w:rsid w:val="00DD2360"/>
    <w:rsid w:val="00DD497C"/>
    <w:rsid w:val="00DD7362"/>
    <w:rsid w:val="00DE226F"/>
    <w:rsid w:val="00DE2777"/>
    <w:rsid w:val="00DE3CEE"/>
    <w:rsid w:val="00DE4C59"/>
    <w:rsid w:val="00DE51FF"/>
    <w:rsid w:val="00DE53A9"/>
    <w:rsid w:val="00DE6203"/>
    <w:rsid w:val="00DE66BF"/>
    <w:rsid w:val="00DE6AD4"/>
    <w:rsid w:val="00DE7170"/>
    <w:rsid w:val="00DE7212"/>
    <w:rsid w:val="00DE721C"/>
    <w:rsid w:val="00DF0127"/>
    <w:rsid w:val="00DF0F25"/>
    <w:rsid w:val="00DF14C2"/>
    <w:rsid w:val="00DF4118"/>
    <w:rsid w:val="00DF5434"/>
    <w:rsid w:val="00DF5C89"/>
    <w:rsid w:val="00DF7659"/>
    <w:rsid w:val="00DF7911"/>
    <w:rsid w:val="00DF7A94"/>
    <w:rsid w:val="00E00207"/>
    <w:rsid w:val="00E01684"/>
    <w:rsid w:val="00E01B35"/>
    <w:rsid w:val="00E03823"/>
    <w:rsid w:val="00E055AC"/>
    <w:rsid w:val="00E060CA"/>
    <w:rsid w:val="00E075A9"/>
    <w:rsid w:val="00E1173F"/>
    <w:rsid w:val="00E124F8"/>
    <w:rsid w:val="00E13467"/>
    <w:rsid w:val="00E13A7C"/>
    <w:rsid w:val="00E159C7"/>
    <w:rsid w:val="00E206C2"/>
    <w:rsid w:val="00E2093D"/>
    <w:rsid w:val="00E20F13"/>
    <w:rsid w:val="00E220F3"/>
    <w:rsid w:val="00E229EE"/>
    <w:rsid w:val="00E231B3"/>
    <w:rsid w:val="00E26184"/>
    <w:rsid w:val="00E26A94"/>
    <w:rsid w:val="00E3399A"/>
    <w:rsid w:val="00E36B3C"/>
    <w:rsid w:val="00E37886"/>
    <w:rsid w:val="00E37FDC"/>
    <w:rsid w:val="00E405C0"/>
    <w:rsid w:val="00E412C7"/>
    <w:rsid w:val="00E41B67"/>
    <w:rsid w:val="00E41F62"/>
    <w:rsid w:val="00E42DF3"/>
    <w:rsid w:val="00E43501"/>
    <w:rsid w:val="00E43E77"/>
    <w:rsid w:val="00E44C90"/>
    <w:rsid w:val="00E44F93"/>
    <w:rsid w:val="00E46DAB"/>
    <w:rsid w:val="00E46EB4"/>
    <w:rsid w:val="00E47B08"/>
    <w:rsid w:val="00E47F15"/>
    <w:rsid w:val="00E50A7B"/>
    <w:rsid w:val="00E50C61"/>
    <w:rsid w:val="00E51CC1"/>
    <w:rsid w:val="00E534EB"/>
    <w:rsid w:val="00E5478A"/>
    <w:rsid w:val="00E57F7E"/>
    <w:rsid w:val="00E61FC1"/>
    <w:rsid w:val="00E61FC5"/>
    <w:rsid w:val="00E62B14"/>
    <w:rsid w:val="00E62E67"/>
    <w:rsid w:val="00E652F6"/>
    <w:rsid w:val="00E65964"/>
    <w:rsid w:val="00E66FE5"/>
    <w:rsid w:val="00E70EC1"/>
    <w:rsid w:val="00E714AE"/>
    <w:rsid w:val="00E7165F"/>
    <w:rsid w:val="00E726C5"/>
    <w:rsid w:val="00E75783"/>
    <w:rsid w:val="00E76945"/>
    <w:rsid w:val="00E77E70"/>
    <w:rsid w:val="00E80919"/>
    <w:rsid w:val="00E81F10"/>
    <w:rsid w:val="00E82AA5"/>
    <w:rsid w:val="00E8352F"/>
    <w:rsid w:val="00E840A2"/>
    <w:rsid w:val="00E8420C"/>
    <w:rsid w:val="00E84C6D"/>
    <w:rsid w:val="00E84E81"/>
    <w:rsid w:val="00E85663"/>
    <w:rsid w:val="00E86821"/>
    <w:rsid w:val="00E86C11"/>
    <w:rsid w:val="00E87744"/>
    <w:rsid w:val="00E87D08"/>
    <w:rsid w:val="00E90320"/>
    <w:rsid w:val="00E90558"/>
    <w:rsid w:val="00E915C4"/>
    <w:rsid w:val="00E91C57"/>
    <w:rsid w:val="00E9202B"/>
    <w:rsid w:val="00E92B1C"/>
    <w:rsid w:val="00E93CAC"/>
    <w:rsid w:val="00E9439F"/>
    <w:rsid w:val="00E94442"/>
    <w:rsid w:val="00E94E5B"/>
    <w:rsid w:val="00E95540"/>
    <w:rsid w:val="00E9588D"/>
    <w:rsid w:val="00E96674"/>
    <w:rsid w:val="00E968F5"/>
    <w:rsid w:val="00E96E8B"/>
    <w:rsid w:val="00EA4FBC"/>
    <w:rsid w:val="00EA5908"/>
    <w:rsid w:val="00EA6568"/>
    <w:rsid w:val="00EA6D10"/>
    <w:rsid w:val="00EA7B5C"/>
    <w:rsid w:val="00EB53BE"/>
    <w:rsid w:val="00EB60DF"/>
    <w:rsid w:val="00EB7646"/>
    <w:rsid w:val="00EC3FC4"/>
    <w:rsid w:val="00EC4ED8"/>
    <w:rsid w:val="00EC52DD"/>
    <w:rsid w:val="00EC5540"/>
    <w:rsid w:val="00EC5B89"/>
    <w:rsid w:val="00EC5CA0"/>
    <w:rsid w:val="00EC6430"/>
    <w:rsid w:val="00EC6CE0"/>
    <w:rsid w:val="00EC71E1"/>
    <w:rsid w:val="00ED0EBF"/>
    <w:rsid w:val="00ED11E2"/>
    <w:rsid w:val="00ED27F9"/>
    <w:rsid w:val="00ED3113"/>
    <w:rsid w:val="00ED3863"/>
    <w:rsid w:val="00ED5AD4"/>
    <w:rsid w:val="00ED5C1C"/>
    <w:rsid w:val="00ED6192"/>
    <w:rsid w:val="00ED6232"/>
    <w:rsid w:val="00EE045D"/>
    <w:rsid w:val="00EE0BFE"/>
    <w:rsid w:val="00EE1A47"/>
    <w:rsid w:val="00EE1BAD"/>
    <w:rsid w:val="00EE2059"/>
    <w:rsid w:val="00EE2928"/>
    <w:rsid w:val="00EE3CE1"/>
    <w:rsid w:val="00EE4154"/>
    <w:rsid w:val="00EE44E9"/>
    <w:rsid w:val="00EE4C42"/>
    <w:rsid w:val="00EE5166"/>
    <w:rsid w:val="00EE6376"/>
    <w:rsid w:val="00EE6949"/>
    <w:rsid w:val="00EE6E70"/>
    <w:rsid w:val="00EF13C0"/>
    <w:rsid w:val="00EF167F"/>
    <w:rsid w:val="00EF1688"/>
    <w:rsid w:val="00EF1D9E"/>
    <w:rsid w:val="00EF34D7"/>
    <w:rsid w:val="00EF36BC"/>
    <w:rsid w:val="00EF3CB6"/>
    <w:rsid w:val="00EF3DD2"/>
    <w:rsid w:val="00EF6CAB"/>
    <w:rsid w:val="00EF701A"/>
    <w:rsid w:val="00EF78F8"/>
    <w:rsid w:val="00EF7B32"/>
    <w:rsid w:val="00EF7D32"/>
    <w:rsid w:val="00F0053D"/>
    <w:rsid w:val="00F03138"/>
    <w:rsid w:val="00F03564"/>
    <w:rsid w:val="00F0391E"/>
    <w:rsid w:val="00F077C6"/>
    <w:rsid w:val="00F10B61"/>
    <w:rsid w:val="00F12853"/>
    <w:rsid w:val="00F1363A"/>
    <w:rsid w:val="00F1374A"/>
    <w:rsid w:val="00F13784"/>
    <w:rsid w:val="00F1381A"/>
    <w:rsid w:val="00F14C38"/>
    <w:rsid w:val="00F15896"/>
    <w:rsid w:val="00F16D73"/>
    <w:rsid w:val="00F170ED"/>
    <w:rsid w:val="00F1721E"/>
    <w:rsid w:val="00F206C8"/>
    <w:rsid w:val="00F2252E"/>
    <w:rsid w:val="00F22745"/>
    <w:rsid w:val="00F22DC5"/>
    <w:rsid w:val="00F24CD6"/>
    <w:rsid w:val="00F24DE2"/>
    <w:rsid w:val="00F339A9"/>
    <w:rsid w:val="00F342F5"/>
    <w:rsid w:val="00F35099"/>
    <w:rsid w:val="00F371A7"/>
    <w:rsid w:val="00F416E0"/>
    <w:rsid w:val="00F4252D"/>
    <w:rsid w:val="00F43F1B"/>
    <w:rsid w:val="00F445B3"/>
    <w:rsid w:val="00F4479A"/>
    <w:rsid w:val="00F44DDD"/>
    <w:rsid w:val="00F4647E"/>
    <w:rsid w:val="00F467C2"/>
    <w:rsid w:val="00F50233"/>
    <w:rsid w:val="00F50309"/>
    <w:rsid w:val="00F50998"/>
    <w:rsid w:val="00F50D66"/>
    <w:rsid w:val="00F5265B"/>
    <w:rsid w:val="00F54907"/>
    <w:rsid w:val="00F553E1"/>
    <w:rsid w:val="00F5635B"/>
    <w:rsid w:val="00F56AE8"/>
    <w:rsid w:val="00F61456"/>
    <w:rsid w:val="00F63025"/>
    <w:rsid w:val="00F6541F"/>
    <w:rsid w:val="00F6650A"/>
    <w:rsid w:val="00F72B74"/>
    <w:rsid w:val="00F74D8E"/>
    <w:rsid w:val="00F750B7"/>
    <w:rsid w:val="00F7565F"/>
    <w:rsid w:val="00F75906"/>
    <w:rsid w:val="00F759CB"/>
    <w:rsid w:val="00F77431"/>
    <w:rsid w:val="00F779FF"/>
    <w:rsid w:val="00F80A50"/>
    <w:rsid w:val="00F810A3"/>
    <w:rsid w:val="00F8153A"/>
    <w:rsid w:val="00F84CA3"/>
    <w:rsid w:val="00F85CFE"/>
    <w:rsid w:val="00F871EE"/>
    <w:rsid w:val="00F873F2"/>
    <w:rsid w:val="00F908AB"/>
    <w:rsid w:val="00F90BFC"/>
    <w:rsid w:val="00F90D83"/>
    <w:rsid w:val="00F91451"/>
    <w:rsid w:val="00F914FC"/>
    <w:rsid w:val="00F9177E"/>
    <w:rsid w:val="00F9192C"/>
    <w:rsid w:val="00F9406C"/>
    <w:rsid w:val="00F944FF"/>
    <w:rsid w:val="00F95324"/>
    <w:rsid w:val="00F95855"/>
    <w:rsid w:val="00F95F69"/>
    <w:rsid w:val="00F96851"/>
    <w:rsid w:val="00FA0447"/>
    <w:rsid w:val="00FA15DB"/>
    <w:rsid w:val="00FA1ACB"/>
    <w:rsid w:val="00FA329F"/>
    <w:rsid w:val="00FA3B3A"/>
    <w:rsid w:val="00FA3EF7"/>
    <w:rsid w:val="00FA4327"/>
    <w:rsid w:val="00FA5660"/>
    <w:rsid w:val="00FA71E5"/>
    <w:rsid w:val="00FA72DE"/>
    <w:rsid w:val="00FA7DBF"/>
    <w:rsid w:val="00FB0120"/>
    <w:rsid w:val="00FB0236"/>
    <w:rsid w:val="00FB0266"/>
    <w:rsid w:val="00FB0EF9"/>
    <w:rsid w:val="00FB19F3"/>
    <w:rsid w:val="00FB2981"/>
    <w:rsid w:val="00FB2C5B"/>
    <w:rsid w:val="00FB2EB9"/>
    <w:rsid w:val="00FB3C6C"/>
    <w:rsid w:val="00FB40C2"/>
    <w:rsid w:val="00FB44FD"/>
    <w:rsid w:val="00FB5ED2"/>
    <w:rsid w:val="00FB6F3B"/>
    <w:rsid w:val="00FB7884"/>
    <w:rsid w:val="00FC0D0B"/>
    <w:rsid w:val="00FC1CAB"/>
    <w:rsid w:val="00FC3989"/>
    <w:rsid w:val="00FC408A"/>
    <w:rsid w:val="00FC4D39"/>
    <w:rsid w:val="00FC57B2"/>
    <w:rsid w:val="00FC5AF8"/>
    <w:rsid w:val="00FC5E03"/>
    <w:rsid w:val="00FC69D3"/>
    <w:rsid w:val="00FC7087"/>
    <w:rsid w:val="00FC7613"/>
    <w:rsid w:val="00FD1751"/>
    <w:rsid w:val="00FD1D28"/>
    <w:rsid w:val="00FD1E7A"/>
    <w:rsid w:val="00FD21B4"/>
    <w:rsid w:val="00FD26B7"/>
    <w:rsid w:val="00FD2FBE"/>
    <w:rsid w:val="00FD3562"/>
    <w:rsid w:val="00FD5749"/>
    <w:rsid w:val="00FD6506"/>
    <w:rsid w:val="00FD7068"/>
    <w:rsid w:val="00FD7195"/>
    <w:rsid w:val="00FE1987"/>
    <w:rsid w:val="00FE24AA"/>
    <w:rsid w:val="00FE27BC"/>
    <w:rsid w:val="00FE30D4"/>
    <w:rsid w:val="00FE33D0"/>
    <w:rsid w:val="00FE3CAF"/>
    <w:rsid w:val="00FE45B7"/>
    <w:rsid w:val="00FE5D6F"/>
    <w:rsid w:val="00FE683E"/>
    <w:rsid w:val="00FE7511"/>
    <w:rsid w:val="00FE7661"/>
    <w:rsid w:val="00FE7ABA"/>
    <w:rsid w:val="00FF22A3"/>
    <w:rsid w:val="00FF3476"/>
    <w:rsid w:val="00FF5764"/>
    <w:rsid w:val="00FF5889"/>
    <w:rsid w:val="00FF58F3"/>
    <w:rsid w:val="00FF7133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ind w:right="-1"/>
      <w:outlineLvl w:val="0"/>
    </w:pPr>
    <w:rPr>
      <w:rFonts w:ascii="Bookman Old Style" w:hAnsi="Bookman Old Style"/>
      <w:i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Bookman Old Style" w:hAnsi="Bookman Old Style"/>
      <w:i/>
      <w:sz w:val="22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berschrift4">
    <w:name w:val="heading 4"/>
    <w:basedOn w:val="Standard"/>
    <w:next w:val="Standard"/>
    <w:qFormat/>
    <w:pPr>
      <w:keepNext/>
      <w:ind w:right="-1"/>
      <w:outlineLvl w:val="3"/>
    </w:pPr>
    <w:rPr>
      <w:rFonts w:ascii="Bookman Old Style" w:hAnsi="Bookman Old Style"/>
      <w:i/>
    </w:rPr>
  </w:style>
  <w:style w:type="paragraph" w:styleId="berschrift5">
    <w:name w:val="heading 5"/>
    <w:basedOn w:val="Standard"/>
    <w:next w:val="Standard"/>
    <w:qFormat/>
    <w:pPr>
      <w:keepNext/>
      <w:ind w:left="1134" w:right="1134"/>
      <w:jc w:val="both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shd w:val="pct10" w:color="auto" w:fill="FFFFFF"/>
      <w:ind w:left="142" w:right="-1"/>
      <w:jc w:val="center"/>
      <w:outlineLvl w:val="5"/>
    </w:pPr>
    <w:rPr>
      <w:rFonts w:ascii="Bookman Old Style" w:hAnsi="Bookman Old Style"/>
      <w:b/>
    </w:rPr>
  </w:style>
  <w:style w:type="paragraph" w:styleId="berschrift7">
    <w:name w:val="heading 7"/>
    <w:basedOn w:val="Standard"/>
    <w:next w:val="Standard"/>
    <w:qFormat/>
    <w:pPr>
      <w:keepNext/>
      <w:shd w:val="pct12" w:color="auto" w:fill="FFFFFF"/>
      <w:spacing w:after="180"/>
      <w:ind w:right="-28"/>
      <w:jc w:val="center"/>
      <w:outlineLvl w:val="6"/>
    </w:pPr>
    <w:rPr>
      <w:rFonts w:ascii="Bookman Old Style" w:hAnsi="Bookman Old Style"/>
      <w:b/>
      <w:sz w:val="28"/>
    </w:rPr>
  </w:style>
  <w:style w:type="paragraph" w:styleId="berschrift8">
    <w:name w:val="heading 8"/>
    <w:basedOn w:val="Standard"/>
    <w:next w:val="Standard"/>
    <w:qFormat/>
    <w:pPr>
      <w:keepNext/>
      <w:ind w:left="1134" w:right="1134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shd w:val="pct10" w:color="auto" w:fill="FFFFFF"/>
      <w:ind w:left="2552" w:right="-1"/>
      <w:jc w:val="center"/>
      <w:outlineLvl w:val="8"/>
    </w:pPr>
    <w:rPr>
      <w:rFonts w:ascii="Bookman Old Style" w:hAnsi="Bookman Old Style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-1"/>
      <w:jc w:val="both"/>
    </w:pPr>
    <w:rPr>
      <w:rFonts w:ascii="Bookman Old Style" w:hAnsi="Bookman Old Style"/>
      <w:sz w:val="24"/>
    </w:rPr>
  </w:style>
  <w:style w:type="paragraph" w:customStyle="1" w:styleId="Textkrper-Einzug21">
    <w:name w:val="Textkörper-Einzug 21"/>
    <w:basedOn w:val="Standard"/>
    <w:pPr>
      <w:pBdr>
        <w:top w:val="single" w:sz="6" w:space="1" w:color="auto"/>
        <w:bottom w:val="single" w:sz="6" w:space="1" w:color="auto"/>
      </w:pBdr>
      <w:ind w:left="2410"/>
    </w:pPr>
    <w:rPr>
      <w:rFonts w:ascii="Bookman Old Style" w:hAnsi="Bookman Old Style"/>
      <w:b/>
      <w:sz w:val="24"/>
    </w:rPr>
  </w:style>
  <w:style w:type="paragraph" w:customStyle="1" w:styleId="Textkrper31">
    <w:name w:val="Textkörper 31"/>
    <w:basedOn w:val="Standard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Textkrper21">
    <w:name w:val="Textkörper 21"/>
    <w:basedOn w:val="Standard"/>
    <w:pPr>
      <w:spacing w:before="60" w:after="60"/>
      <w:ind w:left="74"/>
      <w:jc w:val="center"/>
    </w:pPr>
    <w:rPr>
      <w:rFonts w:ascii="Bookman Old Style" w:hAnsi="Bookman Old Style"/>
      <w:b/>
      <w:sz w:val="24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ind w:left="1134" w:right="1134"/>
    </w:pPr>
    <w:rPr>
      <w:sz w:val="24"/>
    </w:rPr>
  </w:style>
  <w:style w:type="paragraph" w:customStyle="1" w:styleId="Blocktext1">
    <w:name w:val="Blocktext1"/>
    <w:basedOn w:val="Standard"/>
    <w:pPr>
      <w:tabs>
        <w:tab w:val="left" w:pos="5487"/>
      </w:tabs>
      <w:ind w:left="-41" w:right="109"/>
      <w:jc w:val="both"/>
    </w:pPr>
    <w:rPr>
      <w:rFonts w:ascii="Bookman Old Style" w:hAnsi="Bookman Old Style"/>
      <w:sz w:val="22"/>
    </w:rPr>
  </w:style>
  <w:style w:type="paragraph" w:styleId="Beschriftung">
    <w:name w:val="caption"/>
    <w:basedOn w:val="Standard"/>
    <w:next w:val="Standard"/>
    <w:qFormat/>
    <w:pPr>
      <w:shd w:val="pct10" w:color="auto" w:fill="FFFFFF"/>
      <w:ind w:left="2552" w:right="-1"/>
      <w:jc w:val="center"/>
    </w:pPr>
    <w:rPr>
      <w:rFonts w:ascii="Bookman Old Style" w:hAnsi="Bookman Old Style"/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nrede1">
    <w:name w:val="Anrede1"/>
    <w:basedOn w:val="Standard"/>
    <w:next w:val="Standard"/>
  </w:style>
  <w:style w:type="paragraph" w:styleId="Textkrper2">
    <w:name w:val="Body Text 2"/>
    <w:basedOn w:val="Standard"/>
    <w:pPr>
      <w:jc w:val="both"/>
    </w:pPr>
    <w:rPr>
      <w:rFonts w:ascii="Bookman Old Style" w:hAnsi="Bookman Old Style"/>
    </w:rPr>
  </w:style>
  <w:style w:type="paragraph" w:styleId="Textkrper3">
    <w:name w:val="Body Text 3"/>
    <w:basedOn w:val="Standard"/>
    <w:pPr>
      <w:ind w:right="-1"/>
      <w:jc w:val="both"/>
    </w:pPr>
    <w:rPr>
      <w:rFonts w:ascii="Bookman Old Style" w:hAnsi="Bookman Old Style"/>
      <w:sz w:val="22"/>
      <w:lang w:eastAsia="de-DE"/>
    </w:rPr>
  </w:style>
  <w:style w:type="paragraph" w:styleId="Umschlagabsenderadresse">
    <w:name w:val="envelope return"/>
    <w:basedOn w:val="Standard"/>
    <w:rPr>
      <w:rFonts w:ascii="ZapfChan MdIt BT" w:hAnsi="ZapfChan MdIt BT"/>
    </w:rPr>
  </w:style>
  <w:style w:type="paragraph" w:styleId="Anrede">
    <w:name w:val="Salutation"/>
    <w:basedOn w:val="Standard"/>
    <w:next w:val="Standard"/>
    <w:rPr>
      <w:lang w:eastAsia="de-DE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autoRedefine/>
    <w:semiHidden/>
    <w:rsid w:val="00A84458"/>
    <w:pPr>
      <w:jc w:val="both"/>
    </w:pPr>
    <w:rPr>
      <w:rFonts w:ascii="Book Antiqua" w:hAnsi="Book Antiqua"/>
      <w:sz w:val="16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de-DE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spacing w:after="120"/>
      <w:ind w:right="0"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H1">
    <w:name w:val="H1"/>
    <w:basedOn w:val="Standard"/>
    <w:next w:val="Standard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rPr>
      <w:rFonts w:ascii="Book Antiqua" w:hAnsi="Book Antiqua"/>
      <w:lang w:val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E-Mail-Signatur">
    <w:name w:val="E-mail Signature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kommentartext0">
    <w:name w:val="kommentar text"/>
    <w:basedOn w:val="Standard"/>
    <w:link w:val="kommentartextZchn0"/>
    <w:autoRedefine/>
    <w:rsid w:val="00A817CE"/>
    <w:pPr>
      <w:spacing w:after="120"/>
      <w:jc w:val="both"/>
    </w:pPr>
    <w:rPr>
      <w:rFonts w:ascii="Book Antiqua" w:hAnsi="Book Antiqua"/>
      <w:szCs w:val="19"/>
    </w:rPr>
  </w:style>
  <w:style w:type="paragraph" w:customStyle="1" w:styleId="kommentarberschrift">
    <w:name w:val="kommentarüberschrift"/>
    <w:basedOn w:val="Kommentartext"/>
    <w:next w:val="Kommentartext"/>
    <w:autoRedefine/>
    <w:rsid w:val="000607F0"/>
    <w:pPr>
      <w:pBdr>
        <w:top w:val="single" w:sz="4" w:space="3" w:color="FFFFFF"/>
        <w:left w:val="single" w:sz="4" w:space="0" w:color="FFFFFF"/>
        <w:bottom w:val="single" w:sz="4" w:space="3" w:color="FFFFFF"/>
        <w:right w:val="single" w:sz="4" w:space="1" w:color="FFFFFF"/>
      </w:pBdr>
      <w:shd w:val="pct10" w:color="auto" w:fill="auto"/>
      <w:spacing w:before="240" w:after="120"/>
    </w:pPr>
    <w:rPr>
      <w:rFonts w:ascii="Book Antiqua" w:hAnsi="Book Antiqua"/>
      <w:b/>
      <w:spacing w:val="-4"/>
    </w:rPr>
  </w:style>
  <w:style w:type="paragraph" w:customStyle="1" w:styleId="kommentarabbberschrift">
    <w:name w:val="kommentar abb überschrift"/>
    <w:basedOn w:val="Kommentartext"/>
    <w:autoRedefine/>
    <w:rsid w:val="00874A29"/>
    <w:pPr>
      <w:pBdr>
        <w:top w:val="single" w:sz="4" w:space="0" w:color="auto"/>
        <w:bottom w:val="single" w:sz="4" w:space="1" w:color="auto"/>
      </w:pBdr>
      <w:shd w:val="clear" w:color="auto" w:fill="FFFFFF"/>
      <w:tabs>
        <w:tab w:val="left" w:pos="1134"/>
      </w:tabs>
      <w:spacing w:before="60"/>
      <w:jc w:val="center"/>
    </w:pPr>
    <w:rPr>
      <w:rFonts w:ascii="Book Antiqua" w:hAnsi="Book Antiqua"/>
      <w:b/>
      <w:spacing w:val="-4"/>
    </w:rPr>
  </w:style>
  <w:style w:type="paragraph" w:customStyle="1" w:styleId="koomentarabbunterschrift">
    <w:name w:val="koomentar abb unterschrift"/>
    <w:basedOn w:val="Kommentartext"/>
    <w:link w:val="koomentarabbunterschriftZchn"/>
    <w:autoRedefine/>
    <w:rsid w:val="0094795C"/>
    <w:pPr>
      <w:pBdr>
        <w:top w:val="single" w:sz="4" w:space="0" w:color="auto"/>
      </w:pBdr>
      <w:spacing w:after="120"/>
      <w:jc w:val="center"/>
    </w:pPr>
    <w:rPr>
      <w:rFonts w:ascii="Book Antiqua" w:hAnsi="Book Antiqua"/>
      <w:sz w:val="14"/>
      <w:szCs w:val="14"/>
      <w:lang w:val="de-DE"/>
    </w:rPr>
  </w:style>
  <w:style w:type="character" w:customStyle="1" w:styleId="KommentartextZchn">
    <w:name w:val="Kommentartext Zchn"/>
    <w:basedOn w:val="Absatz-Standardschriftart"/>
    <w:link w:val="Kommentartext"/>
    <w:rsid w:val="00BA7163"/>
    <w:rPr>
      <w:lang w:val="de-CH" w:eastAsia="en-US" w:bidi="ar-SA"/>
    </w:rPr>
  </w:style>
  <w:style w:type="character" w:customStyle="1" w:styleId="koomentarabbunterschriftZchn">
    <w:name w:val="koomentar abb unterschrift Zchn"/>
    <w:basedOn w:val="KommentartextZchn"/>
    <w:link w:val="koomentarabbunterschrift"/>
    <w:rsid w:val="0094795C"/>
    <w:rPr>
      <w:rFonts w:ascii="Book Antiqua" w:hAnsi="Book Antiqua"/>
      <w:sz w:val="14"/>
      <w:szCs w:val="14"/>
      <w:lang w:val="de-DE" w:eastAsia="en-US" w:bidi="ar-SA"/>
    </w:rPr>
  </w:style>
  <w:style w:type="paragraph" w:customStyle="1" w:styleId="FormatvorlagekommentarberschriftVor0pt">
    <w:name w:val="Formatvorlage kommentarüberschrift + Vor:  0 pt"/>
    <w:basedOn w:val="kommentarberschrift"/>
    <w:rsid w:val="000071D3"/>
    <w:pPr>
      <w:spacing w:before="0"/>
    </w:pPr>
    <w:rPr>
      <w:bCs/>
      <w:sz w:val="19"/>
    </w:rPr>
  </w:style>
  <w:style w:type="paragraph" w:customStyle="1" w:styleId="FormatvorlagekoomentarabbunterschriftKapitlchen">
    <w:name w:val="Formatvorlage koomentar abb unterschrift + Kapitälchen"/>
    <w:basedOn w:val="koomentarabbunterschrift"/>
    <w:link w:val="FormatvorlagekoomentarabbunterschriftKapitlchenZchn"/>
    <w:autoRedefine/>
    <w:rsid w:val="008A6966"/>
    <w:pPr>
      <w:spacing w:after="0"/>
    </w:pPr>
    <w:rPr>
      <w:smallCaps/>
    </w:rPr>
  </w:style>
  <w:style w:type="character" w:customStyle="1" w:styleId="FormatvorlagekoomentarabbunterschriftKapitlchenZchn">
    <w:name w:val="Formatvorlage koomentar abb unterschrift + Kapitälchen Zchn"/>
    <w:basedOn w:val="koomentarabbunterschriftZchn"/>
    <w:link w:val="FormatvorlagekoomentarabbunterschriftKapitlchen"/>
    <w:rsid w:val="008A6966"/>
    <w:rPr>
      <w:rFonts w:ascii="Book Antiqua" w:hAnsi="Book Antiqua"/>
      <w:smallCaps/>
      <w:sz w:val="14"/>
      <w:szCs w:val="14"/>
      <w:lang w:val="de-DE" w:eastAsia="en-US" w:bidi="ar-SA"/>
    </w:rPr>
  </w:style>
  <w:style w:type="paragraph" w:customStyle="1" w:styleId="FormatvorlagekommentarberschriftNichtErweitertdurchVerdichtetdur">
    <w:name w:val="Formatvorlage kommentarüberschrift + Nicht Erweitert durch / Verdichtet dur..."/>
    <w:basedOn w:val="kommentarberschrift"/>
    <w:rsid w:val="00A34A1F"/>
    <w:pPr>
      <w:spacing w:before="120"/>
    </w:pPr>
    <w:rPr>
      <w:bCs/>
      <w:spacing w:val="0"/>
    </w:rPr>
  </w:style>
  <w:style w:type="character" w:styleId="Funotenzeichen">
    <w:name w:val="footnote reference"/>
    <w:basedOn w:val="Absatz-Standardschriftart"/>
    <w:semiHidden/>
    <w:rsid w:val="00A84E89"/>
    <w:rPr>
      <w:vertAlign w:val="superscript"/>
    </w:rPr>
  </w:style>
  <w:style w:type="table" w:styleId="Tabellenraster">
    <w:name w:val="Table Grid"/>
    <w:basedOn w:val="NormaleTabelle"/>
    <w:rsid w:val="0054738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mmentartextZchn0">
    <w:name w:val="kommentar text Zchn"/>
    <w:basedOn w:val="Absatz-Standardschriftart"/>
    <w:link w:val="kommentartext0"/>
    <w:rsid w:val="00A817CE"/>
    <w:rPr>
      <w:rFonts w:ascii="Book Antiqua" w:hAnsi="Book Antiqua"/>
      <w:szCs w:val="19"/>
      <w:lang w:eastAsia="en-US"/>
    </w:rPr>
  </w:style>
  <w:style w:type="character" w:customStyle="1" w:styleId="A6">
    <w:name w:val="A6"/>
    <w:rsid w:val="00E62E67"/>
    <w:rPr>
      <w:rFonts w:cs="Myriad Pro"/>
      <w:b/>
      <w:bCs/>
      <w:color w:val="000000"/>
      <w:sz w:val="46"/>
      <w:szCs w:val="46"/>
    </w:rPr>
  </w:style>
  <w:style w:type="character" w:styleId="Kommentarzeichen">
    <w:name w:val="annotation reference"/>
    <w:basedOn w:val="Absatz-Standardschriftart"/>
    <w:rsid w:val="00702C91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702C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02C91"/>
    <w:rPr>
      <w:b/>
      <w:bCs/>
      <w:lang w:val="de-CH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ind w:right="-1"/>
      <w:outlineLvl w:val="0"/>
    </w:pPr>
    <w:rPr>
      <w:rFonts w:ascii="Bookman Old Style" w:hAnsi="Bookman Old Style"/>
      <w:i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Bookman Old Style" w:hAnsi="Bookman Old Style"/>
      <w:i/>
      <w:sz w:val="22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berschrift4">
    <w:name w:val="heading 4"/>
    <w:basedOn w:val="Standard"/>
    <w:next w:val="Standard"/>
    <w:qFormat/>
    <w:pPr>
      <w:keepNext/>
      <w:ind w:right="-1"/>
      <w:outlineLvl w:val="3"/>
    </w:pPr>
    <w:rPr>
      <w:rFonts w:ascii="Bookman Old Style" w:hAnsi="Bookman Old Style"/>
      <w:i/>
    </w:rPr>
  </w:style>
  <w:style w:type="paragraph" w:styleId="berschrift5">
    <w:name w:val="heading 5"/>
    <w:basedOn w:val="Standard"/>
    <w:next w:val="Standard"/>
    <w:qFormat/>
    <w:pPr>
      <w:keepNext/>
      <w:ind w:left="1134" w:right="1134"/>
      <w:jc w:val="both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shd w:val="pct10" w:color="auto" w:fill="FFFFFF"/>
      <w:ind w:left="142" w:right="-1"/>
      <w:jc w:val="center"/>
      <w:outlineLvl w:val="5"/>
    </w:pPr>
    <w:rPr>
      <w:rFonts w:ascii="Bookman Old Style" w:hAnsi="Bookman Old Style"/>
      <w:b/>
    </w:rPr>
  </w:style>
  <w:style w:type="paragraph" w:styleId="berschrift7">
    <w:name w:val="heading 7"/>
    <w:basedOn w:val="Standard"/>
    <w:next w:val="Standard"/>
    <w:qFormat/>
    <w:pPr>
      <w:keepNext/>
      <w:shd w:val="pct12" w:color="auto" w:fill="FFFFFF"/>
      <w:spacing w:after="180"/>
      <w:ind w:right="-28"/>
      <w:jc w:val="center"/>
      <w:outlineLvl w:val="6"/>
    </w:pPr>
    <w:rPr>
      <w:rFonts w:ascii="Bookman Old Style" w:hAnsi="Bookman Old Style"/>
      <w:b/>
      <w:sz w:val="28"/>
    </w:rPr>
  </w:style>
  <w:style w:type="paragraph" w:styleId="berschrift8">
    <w:name w:val="heading 8"/>
    <w:basedOn w:val="Standard"/>
    <w:next w:val="Standard"/>
    <w:qFormat/>
    <w:pPr>
      <w:keepNext/>
      <w:ind w:left="1134" w:right="1134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shd w:val="pct10" w:color="auto" w:fill="FFFFFF"/>
      <w:ind w:left="2552" w:right="-1"/>
      <w:jc w:val="center"/>
      <w:outlineLvl w:val="8"/>
    </w:pPr>
    <w:rPr>
      <w:rFonts w:ascii="Bookman Old Style" w:hAnsi="Bookman Old Style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-1"/>
      <w:jc w:val="both"/>
    </w:pPr>
    <w:rPr>
      <w:rFonts w:ascii="Bookman Old Style" w:hAnsi="Bookman Old Style"/>
      <w:sz w:val="24"/>
    </w:rPr>
  </w:style>
  <w:style w:type="paragraph" w:customStyle="1" w:styleId="Textkrper-Einzug21">
    <w:name w:val="Textkörper-Einzug 21"/>
    <w:basedOn w:val="Standard"/>
    <w:pPr>
      <w:pBdr>
        <w:top w:val="single" w:sz="6" w:space="1" w:color="auto"/>
        <w:bottom w:val="single" w:sz="6" w:space="1" w:color="auto"/>
      </w:pBdr>
      <w:ind w:left="2410"/>
    </w:pPr>
    <w:rPr>
      <w:rFonts w:ascii="Bookman Old Style" w:hAnsi="Bookman Old Style"/>
      <w:b/>
      <w:sz w:val="24"/>
    </w:rPr>
  </w:style>
  <w:style w:type="paragraph" w:customStyle="1" w:styleId="Textkrper31">
    <w:name w:val="Textkörper 31"/>
    <w:basedOn w:val="Standard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Textkrper21">
    <w:name w:val="Textkörper 21"/>
    <w:basedOn w:val="Standard"/>
    <w:pPr>
      <w:spacing w:before="60" w:after="60"/>
      <w:ind w:left="74"/>
      <w:jc w:val="center"/>
    </w:pPr>
    <w:rPr>
      <w:rFonts w:ascii="Bookman Old Style" w:hAnsi="Bookman Old Style"/>
      <w:b/>
      <w:sz w:val="24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ind w:left="1134" w:right="1134"/>
    </w:pPr>
    <w:rPr>
      <w:sz w:val="24"/>
    </w:rPr>
  </w:style>
  <w:style w:type="paragraph" w:customStyle="1" w:styleId="Blocktext1">
    <w:name w:val="Blocktext1"/>
    <w:basedOn w:val="Standard"/>
    <w:pPr>
      <w:tabs>
        <w:tab w:val="left" w:pos="5487"/>
      </w:tabs>
      <w:ind w:left="-41" w:right="109"/>
      <w:jc w:val="both"/>
    </w:pPr>
    <w:rPr>
      <w:rFonts w:ascii="Bookman Old Style" w:hAnsi="Bookman Old Style"/>
      <w:sz w:val="22"/>
    </w:rPr>
  </w:style>
  <w:style w:type="paragraph" w:styleId="Beschriftung">
    <w:name w:val="caption"/>
    <w:basedOn w:val="Standard"/>
    <w:next w:val="Standard"/>
    <w:qFormat/>
    <w:pPr>
      <w:shd w:val="pct10" w:color="auto" w:fill="FFFFFF"/>
      <w:ind w:left="2552" w:right="-1"/>
      <w:jc w:val="center"/>
    </w:pPr>
    <w:rPr>
      <w:rFonts w:ascii="Bookman Old Style" w:hAnsi="Bookman Old Style"/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nrede1">
    <w:name w:val="Anrede1"/>
    <w:basedOn w:val="Standard"/>
    <w:next w:val="Standard"/>
  </w:style>
  <w:style w:type="paragraph" w:styleId="Textkrper2">
    <w:name w:val="Body Text 2"/>
    <w:basedOn w:val="Standard"/>
    <w:pPr>
      <w:jc w:val="both"/>
    </w:pPr>
    <w:rPr>
      <w:rFonts w:ascii="Bookman Old Style" w:hAnsi="Bookman Old Style"/>
    </w:rPr>
  </w:style>
  <w:style w:type="paragraph" w:styleId="Textkrper3">
    <w:name w:val="Body Text 3"/>
    <w:basedOn w:val="Standard"/>
    <w:pPr>
      <w:ind w:right="-1"/>
      <w:jc w:val="both"/>
    </w:pPr>
    <w:rPr>
      <w:rFonts w:ascii="Bookman Old Style" w:hAnsi="Bookman Old Style"/>
      <w:sz w:val="22"/>
      <w:lang w:eastAsia="de-DE"/>
    </w:rPr>
  </w:style>
  <w:style w:type="paragraph" w:styleId="Umschlagabsenderadresse">
    <w:name w:val="envelope return"/>
    <w:basedOn w:val="Standard"/>
    <w:rPr>
      <w:rFonts w:ascii="ZapfChan MdIt BT" w:hAnsi="ZapfChan MdIt BT"/>
    </w:rPr>
  </w:style>
  <w:style w:type="paragraph" w:styleId="Anrede">
    <w:name w:val="Salutation"/>
    <w:basedOn w:val="Standard"/>
    <w:next w:val="Standard"/>
    <w:rPr>
      <w:lang w:eastAsia="de-DE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autoRedefine/>
    <w:semiHidden/>
    <w:rsid w:val="00A84458"/>
    <w:pPr>
      <w:jc w:val="both"/>
    </w:pPr>
    <w:rPr>
      <w:rFonts w:ascii="Book Antiqua" w:hAnsi="Book Antiqua"/>
      <w:sz w:val="16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de-DE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spacing w:after="120"/>
      <w:ind w:right="0"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H1">
    <w:name w:val="H1"/>
    <w:basedOn w:val="Standard"/>
    <w:next w:val="Standard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rPr>
      <w:rFonts w:ascii="Book Antiqua" w:hAnsi="Book Antiqua"/>
      <w:lang w:val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E-Mail-Signatur">
    <w:name w:val="E-mail Signature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kommentartext0">
    <w:name w:val="kommentar text"/>
    <w:basedOn w:val="Standard"/>
    <w:link w:val="kommentartextZchn0"/>
    <w:autoRedefine/>
    <w:rsid w:val="00A817CE"/>
    <w:pPr>
      <w:spacing w:after="120"/>
      <w:jc w:val="both"/>
    </w:pPr>
    <w:rPr>
      <w:rFonts w:ascii="Book Antiqua" w:hAnsi="Book Antiqua"/>
      <w:szCs w:val="19"/>
    </w:rPr>
  </w:style>
  <w:style w:type="paragraph" w:customStyle="1" w:styleId="kommentarberschrift">
    <w:name w:val="kommentarüberschrift"/>
    <w:basedOn w:val="Kommentartext"/>
    <w:next w:val="Kommentartext"/>
    <w:autoRedefine/>
    <w:rsid w:val="000607F0"/>
    <w:pPr>
      <w:pBdr>
        <w:top w:val="single" w:sz="4" w:space="3" w:color="FFFFFF"/>
        <w:left w:val="single" w:sz="4" w:space="0" w:color="FFFFFF"/>
        <w:bottom w:val="single" w:sz="4" w:space="3" w:color="FFFFFF"/>
        <w:right w:val="single" w:sz="4" w:space="1" w:color="FFFFFF"/>
      </w:pBdr>
      <w:shd w:val="pct10" w:color="auto" w:fill="auto"/>
      <w:spacing w:before="240" w:after="120"/>
    </w:pPr>
    <w:rPr>
      <w:rFonts w:ascii="Book Antiqua" w:hAnsi="Book Antiqua"/>
      <w:b/>
      <w:spacing w:val="-4"/>
    </w:rPr>
  </w:style>
  <w:style w:type="paragraph" w:customStyle="1" w:styleId="kommentarabbberschrift">
    <w:name w:val="kommentar abb überschrift"/>
    <w:basedOn w:val="Kommentartext"/>
    <w:autoRedefine/>
    <w:rsid w:val="00874A29"/>
    <w:pPr>
      <w:pBdr>
        <w:top w:val="single" w:sz="4" w:space="0" w:color="auto"/>
        <w:bottom w:val="single" w:sz="4" w:space="1" w:color="auto"/>
      </w:pBdr>
      <w:shd w:val="clear" w:color="auto" w:fill="FFFFFF"/>
      <w:tabs>
        <w:tab w:val="left" w:pos="1134"/>
      </w:tabs>
      <w:spacing w:before="60"/>
      <w:jc w:val="center"/>
    </w:pPr>
    <w:rPr>
      <w:rFonts w:ascii="Book Antiqua" w:hAnsi="Book Antiqua"/>
      <w:b/>
      <w:spacing w:val="-4"/>
    </w:rPr>
  </w:style>
  <w:style w:type="paragraph" w:customStyle="1" w:styleId="koomentarabbunterschrift">
    <w:name w:val="koomentar abb unterschrift"/>
    <w:basedOn w:val="Kommentartext"/>
    <w:link w:val="koomentarabbunterschriftZchn"/>
    <w:autoRedefine/>
    <w:rsid w:val="0094795C"/>
    <w:pPr>
      <w:pBdr>
        <w:top w:val="single" w:sz="4" w:space="0" w:color="auto"/>
      </w:pBdr>
      <w:spacing w:after="120"/>
      <w:jc w:val="center"/>
    </w:pPr>
    <w:rPr>
      <w:rFonts w:ascii="Book Antiqua" w:hAnsi="Book Antiqua"/>
      <w:sz w:val="14"/>
      <w:szCs w:val="14"/>
      <w:lang w:val="de-DE"/>
    </w:rPr>
  </w:style>
  <w:style w:type="character" w:customStyle="1" w:styleId="KommentartextZchn">
    <w:name w:val="Kommentartext Zchn"/>
    <w:basedOn w:val="Absatz-Standardschriftart"/>
    <w:link w:val="Kommentartext"/>
    <w:rsid w:val="00BA7163"/>
    <w:rPr>
      <w:lang w:val="de-CH" w:eastAsia="en-US" w:bidi="ar-SA"/>
    </w:rPr>
  </w:style>
  <w:style w:type="character" w:customStyle="1" w:styleId="koomentarabbunterschriftZchn">
    <w:name w:val="koomentar abb unterschrift Zchn"/>
    <w:basedOn w:val="KommentartextZchn"/>
    <w:link w:val="koomentarabbunterschrift"/>
    <w:rsid w:val="0094795C"/>
    <w:rPr>
      <w:rFonts w:ascii="Book Antiqua" w:hAnsi="Book Antiqua"/>
      <w:sz w:val="14"/>
      <w:szCs w:val="14"/>
      <w:lang w:val="de-DE" w:eastAsia="en-US" w:bidi="ar-SA"/>
    </w:rPr>
  </w:style>
  <w:style w:type="paragraph" w:customStyle="1" w:styleId="FormatvorlagekommentarberschriftVor0pt">
    <w:name w:val="Formatvorlage kommentarüberschrift + Vor:  0 pt"/>
    <w:basedOn w:val="kommentarberschrift"/>
    <w:rsid w:val="000071D3"/>
    <w:pPr>
      <w:spacing w:before="0"/>
    </w:pPr>
    <w:rPr>
      <w:bCs/>
      <w:sz w:val="19"/>
    </w:rPr>
  </w:style>
  <w:style w:type="paragraph" w:customStyle="1" w:styleId="FormatvorlagekoomentarabbunterschriftKapitlchen">
    <w:name w:val="Formatvorlage koomentar abb unterschrift + Kapitälchen"/>
    <w:basedOn w:val="koomentarabbunterschrift"/>
    <w:link w:val="FormatvorlagekoomentarabbunterschriftKapitlchenZchn"/>
    <w:autoRedefine/>
    <w:rsid w:val="008A6966"/>
    <w:pPr>
      <w:spacing w:after="0"/>
    </w:pPr>
    <w:rPr>
      <w:smallCaps/>
    </w:rPr>
  </w:style>
  <w:style w:type="character" w:customStyle="1" w:styleId="FormatvorlagekoomentarabbunterschriftKapitlchenZchn">
    <w:name w:val="Formatvorlage koomentar abb unterschrift + Kapitälchen Zchn"/>
    <w:basedOn w:val="koomentarabbunterschriftZchn"/>
    <w:link w:val="FormatvorlagekoomentarabbunterschriftKapitlchen"/>
    <w:rsid w:val="008A6966"/>
    <w:rPr>
      <w:rFonts w:ascii="Book Antiqua" w:hAnsi="Book Antiqua"/>
      <w:smallCaps/>
      <w:sz w:val="14"/>
      <w:szCs w:val="14"/>
      <w:lang w:val="de-DE" w:eastAsia="en-US" w:bidi="ar-SA"/>
    </w:rPr>
  </w:style>
  <w:style w:type="paragraph" w:customStyle="1" w:styleId="FormatvorlagekommentarberschriftNichtErweitertdurchVerdichtetdur">
    <w:name w:val="Formatvorlage kommentarüberschrift + Nicht Erweitert durch / Verdichtet dur..."/>
    <w:basedOn w:val="kommentarberschrift"/>
    <w:rsid w:val="00A34A1F"/>
    <w:pPr>
      <w:spacing w:before="120"/>
    </w:pPr>
    <w:rPr>
      <w:bCs/>
      <w:spacing w:val="0"/>
    </w:rPr>
  </w:style>
  <w:style w:type="character" w:styleId="Funotenzeichen">
    <w:name w:val="footnote reference"/>
    <w:basedOn w:val="Absatz-Standardschriftart"/>
    <w:semiHidden/>
    <w:rsid w:val="00A84E89"/>
    <w:rPr>
      <w:vertAlign w:val="superscript"/>
    </w:rPr>
  </w:style>
  <w:style w:type="table" w:styleId="Tabellenraster">
    <w:name w:val="Table Grid"/>
    <w:basedOn w:val="NormaleTabelle"/>
    <w:rsid w:val="0054738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mmentartextZchn0">
    <w:name w:val="kommentar text Zchn"/>
    <w:basedOn w:val="Absatz-Standardschriftart"/>
    <w:link w:val="kommentartext0"/>
    <w:rsid w:val="00A817CE"/>
    <w:rPr>
      <w:rFonts w:ascii="Book Antiqua" w:hAnsi="Book Antiqua"/>
      <w:szCs w:val="19"/>
      <w:lang w:eastAsia="en-US"/>
    </w:rPr>
  </w:style>
  <w:style w:type="character" w:customStyle="1" w:styleId="A6">
    <w:name w:val="A6"/>
    <w:rsid w:val="00E62E67"/>
    <w:rPr>
      <w:rFonts w:cs="Myriad Pro"/>
      <w:b/>
      <w:bCs/>
      <w:color w:val="000000"/>
      <w:sz w:val="46"/>
      <w:szCs w:val="46"/>
    </w:rPr>
  </w:style>
  <w:style w:type="character" w:styleId="Kommentarzeichen">
    <w:name w:val="annotation reference"/>
    <w:basedOn w:val="Absatz-Standardschriftart"/>
    <w:rsid w:val="00702C91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702C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02C91"/>
    <w:rPr>
      <w:b/>
      <w:bCs/>
      <w:lang w:val="de-CH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apitalmarktanalyse\Publikationen%20(FMM;QP%20usw.)\Kommentare\Monatsberichet%202005\Pause.do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D722-B8C2-4AC0-8101-BA7D7B19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Pause.doc</Template>
  <TotalTime>0</TotalTime>
  <Pages>4</Pages>
  <Words>1956</Words>
  <Characters>12937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Kapitalmarktanalyse:</vt:lpstr>
    </vt:vector>
  </TitlesOfParts>
  <Company>Bantleonbank AG, Zug</Company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Kapitalmarktanalyse:</dc:title>
  <dc:creator>Andreas Busch</dc:creator>
  <cp:lastModifiedBy>Dominik Runkel</cp:lastModifiedBy>
  <cp:revision>4</cp:revision>
  <cp:lastPrinted>2012-09-10T14:32:00Z</cp:lastPrinted>
  <dcterms:created xsi:type="dcterms:W3CDTF">2012-09-10T14:30:00Z</dcterms:created>
  <dcterms:modified xsi:type="dcterms:W3CDTF">2012-09-10T14:32:00Z</dcterms:modified>
</cp:coreProperties>
</file>